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44B25C9" w:rsidR="00E90E49" w:rsidRPr="000B22AA" w:rsidRDefault="00E90E49" w:rsidP="00E35559">
      <w:pPr>
        <w:pStyle w:val="3GPPHeader"/>
        <w:spacing w:after="60"/>
        <w:rPr>
          <w:sz w:val="32"/>
          <w:szCs w:val="32"/>
          <w:highlight w:val="yellow"/>
          <w:lang w:val="en-US"/>
        </w:rPr>
      </w:pPr>
      <w:r w:rsidRPr="000B22AA">
        <w:rPr>
          <w:lang w:val="en-US"/>
        </w:rPr>
        <w:t>3GPP TSG-RAN WG</w:t>
      </w:r>
      <w:r w:rsidR="008F1C4E" w:rsidRPr="000B22AA">
        <w:rPr>
          <w:lang w:val="en-US"/>
        </w:rPr>
        <w:t>1</w:t>
      </w:r>
      <w:r w:rsidRPr="000B22AA">
        <w:rPr>
          <w:lang w:val="en-US"/>
        </w:rPr>
        <w:t xml:space="preserve"> </w:t>
      </w:r>
      <w:r w:rsidR="008F1C4E" w:rsidRPr="000B22AA">
        <w:rPr>
          <w:lang w:val="en-US"/>
        </w:rPr>
        <w:t xml:space="preserve">Meeting </w:t>
      </w:r>
      <w:r w:rsidR="00853F0C" w:rsidRPr="00EC7FF7">
        <w:rPr>
          <w:lang w:val="en-US"/>
        </w:rPr>
        <w:t>#106-e</w:t>
      </w:r>
      <w:r w:rsidRPr="000B22AA">
        <w:rPr>
          <w:lang w:val="en-US"/>
        </w:rPr>
        <w:tab/>
      </w:r>
      <w:proofErr w:type="spellStart"/>
      <w:r w:rsidRPr="000B22AA">
        <w:rPr>
          <w:sz w:val="32"/>
          <w:szCs w:val="32"/>
          <w:lang w:val="en-US"/>
        </w:rPr>
        <w:t>Tdoc</w:t>
      </w:r>
      <w:proofErr w:type="spellEnd"/>
      <w:r w:rsidRPr="000B22AA">
        <w:rPr>
          <w:sz w:val="32"/>
          <w:szCs w:val="32"/>
          <w:lang w:val="en-US"/>
        </w:rPr>
        <w:t xml:space="preserve"> </w:t>
      </w:r>
      <w:r w:rsidR="00091557" w:rsidRPr="000B22AA">
        <w:rPr>
          <w:sz w:val="32"/>
          <w:szCs w:val="32"/>
          <w:lang w:val="en-US"/>
        </w:rPr>
        <w:t>R</w:t>
      </w:r>
      <w:r w:rsidR="008F1C4E" w:rsidRPr="000B22AA">
        <w:rPr>
          <w:sz w:val="32"/>
          <w:szCs w:val="32"/>
          <w:lang w:val="en-US"/>
        </w:rPr>
        <w:t>1</w:t>
      </w:r>
      <w:r w:rsidR="00091557" w:rsidRPr="000B22AA">
        <w:rPr>
          <w:sz w:val="32"/>
          <w:szCs w:val="32"/>
          <w:lang w:val="en-US"/>
        </w:rPr>
        <w:t>-</w:t>
      </w:r>
      <w:r w:rsidR="00FD753A" w:rsidRPr="000B22AA">
        <w:rPr>
          <w:sz w:val="32"/>
          <w:szCs w:val="32"/>
          <w:lang w:val="en-US"/>
        </w:rPr>
        <w:t>21</w:t>
      </w:r>
      <w:r w:rsidR="00863CF0">
        <w:rPr>
          <w:sz w:val="32"/>
          <w:szCs w:val="32"/>
          <w:lang w:val="en-US"/>
        </w:rPr>
        <w:t>066</w:t>
      </w:r>
      <w:r w:rsidR="008536C2">
        <w:rPr>
          <w:sz w:val="32"/>
          <w:szCs w:val="32"/>
          <w:lang w:val="en-US"/>
        </w:rPr>
        <w:t>79</w:t>
      </w:r>
      <w:r w:rsidR="00FD753A" w:rsidRPr="000B22AA" w:rsidDel="00FD753A">
        <w:rPr>
          <w:sz w:val="32"/>
          <w:szCs w:val="32"/>
          <w:lang w:val="en-US"/>
        </w:rPr>
        <w:t xml:space="preserve"> </w:t>
      </w:r>
    </w:p>
    <w:p w14:paraId="0CE7B7E6" w14:textId="7E3A0407" w:rsidR="00E90E49" w:rsidRPr="000B22AA" w:rsidRDefault="00853F0C" w:rsidP="00311702">
      <w:pPr>
        <w:pStyle w:val="3GPPHeader"/>
        <w:rPr>
          <w:lang w:val="en-US"/>
        </w:rPr>
      </w:pPr>
      <w:r w:rsidRPr="00EC7FF7">
        <w:rPr>
          <w:lang w:val="en-US"/>
        </w:rPr>
        <w:t>e-Meeting, August 16th – 27th, 2021</w:t>
      </w:r>
    </w:p>
    <w:p w14:paraId="3086AC07" w14:textId="77777777" w:rsidR="00E90E49" w:rsidRPr="000B22AA" w:rsidRDefault="00E90E49" w:rsidP="00357380">
      <w:pPr>
        <w:pStyle w:val="3GPPHeader"/>
        <w:rPr>
          <w:lang w:val="en-US"/>
        </w:rPr>
      </w:pPr>
    </w:p>
    <w:p w14:paraId="3982483C" w14:textId="0D310927" w:rsidR="00E90E49" w:rsidRPr="000B22AA" w:rsidRDefault="00E90E49" w:rsidP="00311702">
      <w:pPr>
        <w:pStyle w:val="3GPPHeader"/>
        <w:rPr>
          <w:sz w:val="22"/>
          <w:lang w:val="en-US"/>
        </w:rPr>
      </w:pPr>
      <w:r w:rsidRPr="000B22AA">
        <w:rPr>
          <w:sz w:val="22"/>
          <w:lang w:val="en-US"/>
        </w:rPr>
        <w:t>Agenda Item:</w:t>
      </w:r>
      <w:r w:rsidRPr="000B22AA">
        <w:rPr>
          <w:sz w:val="22"/>
          <w:lang w:val="en-US"/>
        </w:rPr>
        <w:tab/>
      </w:r>
      <w:r w:rsidR="00CA7502" w:rsidRPr="000B22AA">
        <w:rPr>
          <w:sz w:val="22"/>
          <w:lang w:val="en-US"/>
        </w:rPr>
        <w:t>8.</w:t>
      </w:r>
      <w:r w:rsidR="00736003" w:rsidRPr="000B22AA">
        <w:rPr>
          <w:sz w:val="22"/>
          <w:lang w:val="en-US"/>
        </w:rPr>
        <w:t>3.1.2</w:t>
      </w:r>
      <w:r w:rsidR="00736003" w:rsidRPr="000B22AA" w:rsidDel="00736003">
        <w:rPr>
          <w:sz w:val="22"/>
          <w:lang w:val="en-US"/>
        </w:rPr>
        <w:t xml:space="preserve"> </w:t>
      </w:r>
    </w:p>
    <w:p w14:paraId="5619E868" w14:textId="77777777" w:rsidR="00E90E49" w:rsidRPr="000B22AA" w:rsidRDefault="003D3C45" w:rsidP="00F64C2B">
      <w:pPr>
        <w:pStyle w:val="3GPPHeader"/>
        <w:rPr>
          <w:sz w:val="22"/>
          <w:lang w:val="en-US"/>
        </w:rPr>
      </w:pPr>
      <w:r w:rsidRPr="000B22AA">
        <w:rPr>
          <w:sz w:val="22"/>
          <w:lang w:val="en-US"/>
        </w:rPr>
        <w:t>Source:</w:t>
      </w:r>
      <w:r w:rsidR="00E90E49" w:rsidRPr="000B22AA">
        <w:rPr>
          <w:sz w:val="22"/>
          <w:lang w:val="en-US"/>
        </w:rPr>
        <w:tab/>
      </w:r>
      <w:r w:rsidR="00F64C2B" w:rsidRPr="000B22AA">
        <w:rPr>
          <w:sz w:val="22"/>
          <w:lang w:val="en-US"/>
        </w:rPr>
        <w:t>Ericsson</w:t>
      </w:r>
    </w:p>
    <w:p w14:paraId="3AF5C9FA" w14:textId="6EB6C47D" w:rsidR="00E90E49" w:rsidRPr="000B22AA" w:rsidRDefault="003D3C45" w:rsidP="00311702">
      <w:pPr>
        <w:pStyle w:val="3GPPHeader"/>
        <w:rPr>
          <w:sz w:val="22"/>
          <w:lang w:val="en-US"/>
        </w:rPr>
      </w:pPr>
      <w:r w:rsidRPr="000B22AA">
        <w:rPr>
          <w:sz w:val="22"/>
          <w:lang w:val="en-US"/>
        </w:rPr>
        <w:t>Title:</w:t>
      </w:r>
      <w:r w:rsidR="00E90E49" w:rsidRPr="000B22AA">
        <w:rPr>
          <w:sz w:val="22"/>
          <w:lang w:val="en-US"/>
        </w:rPr>
        <w:tab/>
      </w:r>
      <w:r w:rsidR="00CA7502" w:rsidRPr="000B22AA">
        <w:rPr>
          <w:sz w:val="22"/>
          <w:lang w:val="en-US"/>
        </w:rPr>
        <w:t xml:space="preserve">CSI Feedback Enhancements for </w:t>
      </w:r>
      <w:proofErr w:type="spellStart"/>
      <w:r w:rsidR="00CA7502" w:rsidRPr="000B22AA">
        <w:rPr>
          <w:sz w:val="22"/>
          <w:lang w:val="en-US"/>
        </w:rPr>
        <w:t>IIoT</w:t>
      </w:r>
      <w:proofErr w:type="spellEnd"/>
      <w:r w:rsidR="00CA7502" w:rsidRPr="000B22AA">
        <w:rPr>
          <w:sz w:val="22"/>
          <w:lang w:val="en-US"/>
        </w:rPr>
        <w:t>/URLLC</w:t>
      </w:r>
    </w:p>
    <w:p w14:paraId="025260C1" w14:textId="749731EF" w:rsidR="00E90E49" w:rsidRPr="000B22AA" w:rsidRDefault="00E90E49" w:rsidP="00D546FF">
      <w:pPr>
        <w:pStyle w:val="3GPPHeader"/>
        <w:rPr>
          <w:sz w:val="22"/>
        </w:rPr>
      </w:pPr>
      <w:r w:rsidRPr="000B22AA">
        <w:rPr>
          <w:sz w:val="22"/>
        </w:rPr>
        <w:t>Document for:</w:t>
      </w:r>
      <w:r w:rsidRPr="000B22AA">
        <w:rPr>
          <w:sz w:val="22"/>
        </w:rPr>
        <w:tab/>
        <w:t>Discussion</w:t>
      </w:r>
    </w:p>
    <w:p w14:paraId="2D5672ED" w14:textId="77777777" w:rsidR="00E90E49" w:rsidRPr="000B22AA" w:rsidRDefault="00E90E49" w:rsidP="00E90E49"/>
    <w:p w14:paraId="6883CB62" w14:textId="33BCACE5" w:rsidR="00E90E49" w:rsidRPr="000B22AA" w:rsidRDefault="00E90E49" w:rsidP="00484DFA">
      <w:pPr>
        <w:pStyle w:val="Heading1"/>
      </w:pPr>
      <w:r w:rsidRPr="000B22AA">
        <w:t>Introduction</w:t>
      </w:r>
    </w:p>
    <w:p w14:paraId="6D1B3C68" w14:textId="77777777" w:rsidR="00AB3C72" w:rsidRPr="000B22AA" w:rsidRDefault="00AB3C72" w:rsidP="00885E04"/>
    <w:p w14:paraId="6071E94A" w14:textId="63542927" w:rsidR="00885E04" w:rsidRPr="000B22AA" w:rsidRDefault="00885E04" w:rsidP="00885E04">
      <w:pPr>
        <w:rPr>
          <w:lang w:val="en-US"/>
        </w:rPr>
      </w:pPr>
      <w:r w:rsidRPr="000B22AA">
        <w:rPr>
          <w:lang w:val="en-US"/>
        </w:rPr>
        <w:t xml:space="preserve">Rel-17 </w:t>
      </w:r>
      <w:proofErr w:type="spellStart"/>
      <w:r w:rsidRPr="000B22AA">
        <w:rPr>
          <w:lang w:val="en-US"/>
        </w:rPr>
        <w:t>IIoT</w:t>
      </w:r>
      <w:proofErr w:type="spellEnd"/>
      <w:r w:rsidRPr="000B22AA">
        <w:rPr>
          <w:lang w:val="en-US"/>
        </w:rPr>
        <w:t xml:space="preserve">/URLLC working has been approved and scope was revised recently </w:t>
      </w:r>
      <w:r w:rsidR="0023797E" w:rsidRPr="000B22AA">
        <w:fldChar w:fldCharType="begin"/>
      </w:r>
      <w:r w:rsidR="0023797E" w:rsidRPr="000B22AA">
        <w:rPr>
          <w:lang w:val="en-US"/>
        </w:rPr>
        <w:instrText xml:space="preserve"> REF _Ref47342408 \r \h </w:instrText>
      </w:r>
      <w:r w:rsidR="0023797E" w:rsidRPr="000B22AA">
        <w:fldChar w:fldCharType="separate"/>
      </w:r>
      <w:r w:rsidR="00312588">
        <w:rPr>
          <w:lang w:val="en-US"/>
        </w:rPr>
        <w:t>[1]</w:t>
      </w:r>
      <w:r w:rsidR="0023797E" w:rsidRPr="000B22AA">
        <w:fldChar w:fldCharType="end"/>
      </w:r>
      <w:r w:rsidRPr="000B22AA">
        <w:rPr>
          <w:lang w:val="en-US"/>
        </w:rPr>
        <w:t>. Among other objectives, the first objective says:</w:t>
      </w:r>
    </w:p>
    <w:p w14:paraId="0D0FA8FB" w14:textId="0A23A040" w:rsidR="00885E04" w:rsidRPr="000B22AA" w:rsidRDefault="00885E04" w:rsidP="00634699">
      <w:pPr>
        <w:numPr>
          <w:ilvl w:val="0"/>
          <w:numId w:val="13"/>
        </w:numPr>
        <w:overflowPunct w:val="0"/>
        <w:autoSpaceDE w:val="0"/>
        <w:autoSpaceDN w:val="0"/>
        <w:spacing w:after="180" w:line="240" w:lineRule="auto"/>
        <w:rPr>
          <w:i/>
          <w:lang w:val="en-US" w:eastAsia="fi-FI"/>
        </w:rPr>
      </w:pPr>
      <w:r w:rsidRPr="000B22AA">
        <w:rPr>
          <w:i/>
          <w:lang w:val="en-US"/>
        </w:rPr>
        <w:t>Study, identify and specify if needed, required Physical Layer feedback enhancements for meeting URLLC requirements covering:</w:t>
      </w:r>
    </w:p>
    <w:p w14:paraId="2CD26AA5" w14:textId="5F6F1CE4" w:rsidR="00885E04" w:rsidRPr="000B22AA" w:rsidRDefault="00885E04" w:rsidP="00634699">
      <w:pPr>
        <w:numPr>
          <w:ilvl w:val="2"/>
          <w:numId w:val="13"/>
        </w:numPr>
        <w:overflowPunct w:val="0"/>
        <w:autoSpaceDE w:val="0"/>
        <w:autoSpaceDN w:val="0"/>
        <w:spacing w:after="180" w:line="240" w:lineRule="auto"/>
        <w:rPr>
          <w:i/>
          <w:lang w:val="en-US"/>
        </w:rPr>
      </w:pPr>
      <w:r w:rsidRPr="000B22AA">
        <w:rPr>
          <w:i/>
          <w:lang w:val="en-US"/>
        </w:rPr>
        <w:t>UE feedback enhancements for HARQ-ACK [RAN1]</w:t>
      </w:r>
    </w:p>
    <w:p w14:paraId="1F51FE08" w14:textId="4FDB805F" w:rsidR="00885E04" w:rsidRPr="000B22AA" w:rsidRDefault="00885E04" w:rsidP="00634699">
      <w:pPr>
        <w:pStyle w:val="ListParagraph"/>
        <w:numPr>
          <w:ilvl w:val="2"/>
          <w:numId w:val="13"/>
        </w:numPr>
        <w:overflowPunct w:val="0"/>
        <w:autoSpaceDE w:val="0"/>
        <w:autoSpaceDN w:val="0"/>
        <w:spacing w:after="180" w:line="240" w:lineRule="auto"/>
        <w:rPr>
          <w:rFonts w:ascii="Arial" w:eastAsia="Times New Roman" w:hAnsi="Arial"/>
          <w:i/>
          <w:highlight w:val="yellow"/>
          <w:lang w:val="en-US"/>
        </w:rPr>
      </w:pPr>
      <w:r w:rsidRPr="000B22AA">
        <w:rPr>
          <w:rFonts w:ascii="Arial" w:eastAsia="Times New Roman" w:hAnsi="Arial"/>
          <w:i/>
          <w:highlight w:val="yellow"/>
          <w:lang w:val="en-US"/>
        </w:rPr>
        <w:t>CSI feedback enhancements to allow for more accurate MCS selection [RAN1]</w:t>
      </w:r>
    </w:p>
    <w:p w14:paraId="278B3454" w14:textId="72CE185C" w:rsidR="00885E04" w:rsidRPr="000B22AA" w:rsidRDefault="00885E04" w:rsidP="00885E04">
      <w:pPr>
        <w:pStyle w:val="ListParagraph"/>
        <w:ind w:left="2160"/>
        <w:rPr>
          <w:rFonts w:ascii="Arial" w:eastAsia="Times New Roman" w:hAnsi="Arial"/>
          <w:i/>
          <w:lang w:val="en-US"/>
        </w:rPr>
      </w:pPr>
      <w:r w:rsidRPr="000B22AA">
        <w:rPr>
          <w:rFonts w:ascii="Arial" w:eastAsia="Times New Roman" w:hAnsi="Arial"/>
          <w:i/>
          <w:highlight w:val="yellow"/>
          <w:lang w:val="en-US"/>
        </w:rPr>
        <w:t>Note: DMRS-based CSI feedback is not in scope of this WI</w:t>
      </w:r>
      <w:r w:rsidRPr="000B22AA">
        <w:rPr>
          <w:rFonts w:ascii="Arial" w:eastAsia="Times New Roman" w:hAnsi="Arial"/>
          <w:i/>
          <w:lang w:val="en-US"/>
        </w:rPr>
        <w:t xml:space="preserve"> </w:t>
      </w:r>
    </w:p>
    <w:p w14:paraId="6AA273F9" w14:textId="77777777" w:rsidR="00421E5F" w:rsidRPr="000B22AA" w:rsidRDefault="00421E5F" w:rsidP="00885E04">
      <w:pPr>
        <w:rPr>
          <w:lang w:val="en-US"/>
        </w:rPr>
      </w:pPr>
    </w:p>
    <w:p w14:paraId="048546DB" w14:textId="5E5B04B0" w:rsidR="00CC4D88" w:rsidRDefault="004A141E" w:rsidP="00CF5B6C">
      <w:pPr>
        <w:rPr>
          <w:lang w:val="en-US"/>
        </w:rPr>
      </w:pPr>
      <w:r>
        <w:rPr>
          <w:lang w:val="en-US"/>
        </w:rPr>
        <w:t xml:space="preserve">In RAN#92e, the following recommendation was concluded: </w:t>
      </w:r>
    </w:p>
    <w:p w14:paraId="64CFA981" w14:textId="77777777" w:rsidR="004A141E" w:rsidRPr="00D226C7" w:rsidRDefault="004A141E" w:rsidP="004A141E">
      <w:pPr>
        <w:numPr>
          <w:ilvl w:val="0"/>
          <w:numId w:val="26"/>
        </w:numPr>
        <w:spacing w:before="120" w:after="120" w:line="288" w:lineRule="auto"/>
        <w:ind w:hanging="357"/>
        <w:contextualSpacing/>
        <w:jc w:val="both"/>
        <w:rPr>
          <w:rFonts w:ascii="Times" w:eastAsia="Batang" w:hAnsi="Times" w:cs="Times"/>
          <w:i/>
          <w:color w:val="000000"/>
          <w:szCs w:val="24"/>
          <w:lang w:val="en-US" w:eastAsia="zh-CN"/>
        </w:rPr>
      </w:pPr>
      <w:r w:rsidRPr="00D226C7">
        <w:rPr>
          <w:rFonts w:ascii="Times" w:eastAsia="Batang" w:hAnsi="Times" w:cs="Times"/>
          <w:b/>
          <w:color w:val="000000"/>
          <w:szCs w:val="24"/>
          <w:lang w:val="en-US" w:eastAsia="zh-CN"/>
        </w:rPr>
        <w:t>Revised Recommendation1</w:t>
      </w:r>
      <w:r w:rsidRPr="00D226C7">
        <w:rPr>
          <w:rFonts w:ascii="Times" w:eastAsia="Batang" w:hAnsi="Times" w:cs="Times"/>
          <w:color w:val="000000"/>
          <w:szCs w:val="24"/>
          <w:lang w:val="en-US" w:eastAsia="zh-CN"/>
        </w:rPr>
        <w:t xml:space="preserve">: Provide the following RAN guidance on </w:t>
      </w:r>
      <w:r w:rsidRPr="00D226C7">
        <w:rPr>
          <w:rFonts w:ascii="Times" w:eastAsia="Batang" w:hAnsi="Times" w:cs="Times"/>
          <w:i/>
          <w:color w:val="000000"/>
          <w:szCs w:val="24"/>
          <w:lang w:val="en-US" w:eastAsia="zh-CN"/>
        </w:rPr>
        <w:t>CSI feedback enhancement [RAN1]</w:t>
      </w:r>
    </w:p>
    <w:p w14:paraId="0DA6A457" w14:textId="77777777" w:rsidR="004A141E" w:rsidRPr="00D226C7" w:rsidRDefault="004A141E" w:rsidP="004A141E">
      <w:pPr>
        <w:numPr>
          <w:ilvl w:val="1"/>
          <w:numId w:val="26"/>
        </w:numPr>
        <w:spacing w:before="120" w:after="120" w:line="288" w:lineRule="auto"/>
        <w:ind w:hanging="357"/>
        <w:contextualSpacing/>
        <w:jc w:val="both"/>
        <w:rPr>
          <w:rFonts w:ascii="Times" w:eastAsia="Batang" w:hAnsi="Times" w:cs="Times"/>
          <w:i/>
          <w:color w:val="000000"/>
          <w:szCs w:val="24"/>
          <w:lang w:val="en-US" w:eastAsia="zh-CN"/>
        </w:rPr>
      </w:pPr>
      <w:r w:rsidRPr="00D226C7">
        <w:rPr>
          <w:rFonts w:ascii="Times" w:eastAsia="Batang" w:hAnsi="Times" w:cs="Times"/>
          <w:color w:val="000000"/>
          <w:szCs w:val="24"/>
          <w:lang w:val="en-US" w:eastAsia="zh-CN"/>
        </w:rPr>
        <w:t>Focus subsequent working group discussions on the schemes proposed in RP-211297.</w:t>
      </w:r>
    </w:p>
    <w:p w14:paraId="017F3301" w14:textId="451356B3" w:rsidR="004A141E" w:rsidRPr="00D226C7" w:rsidRDefault="004A141E" w:rsidP="00CF5B6C">
      <w:pPr>
        <w:rPr>
          <w:lang w:val="en-US"/>
        </w:rPr>
      </w:pPr>
    </w:p>
    <w:p w14:paraId="0673535A" w14:textId="7ABEF2E4" w:rsidR="004A141E" w:rsidRPr="00D226C7" w:rsidRDefault="004A141E" w:rsidP="004A141E">
      <w:pPr>
        <w:spacing w:afterLines="50" w:after="120"/>
        <w:jc w:val="both"/>
        <w:rPr>
          <w:rFonts w:ascii="Times" w:eastAsia="Batang" w:hAnsi="Times" w:cs="Times"/>
          <w:color w:val="000000"/>
          <w:szCs w:val="24"/>
          <w:lang w:val="en-US" w:eastAsia="zh-CN"/>
        </w:rPr>
      </w:pPr>
      <w:r w:rsidRPr="00D226C7">
        <w:rPr>
          <w:rFonts w:ascii="Times" w:eastAsia="Batang" w:hAnsi="Times" w:cs="Times"/>
          <w:color w:val="000000"/>
          <w:szCs w:val="24"/>
          <w:lang w:val="en-US" w:eastAsia="zh-CN"/>
        </w:rPr>
        <w:t>That is, the CSI discussion should focus on the following two schemes as proposed in RP-211297:</w:t>
      </w:r>
    </w:p>
    <w:tbl>
      <w:tblPr>
        <w:tblStyle w:val="TableGrid"/>
        <w:tblW w:w="0" w:type="auto"/>
        <w:tblLook w:val="04A0" w:firstRow="1" w:lastRow="0" w:firstColumn="1" w:lastColumn="0" w:noHBand="0" w:noVBand="1"/>
      </w:tblPr>
      <w:tblGrid>
        <w:gridCol w:w="9062"/>
      </w:tblGrid>
      <w:tr w:rsidR="004A141E" w:rsidRPr="00A4299C" w14:paraId="0149CEC8" w14:textId="77777777" w:rsidTr="00F17411">
        <w:tc>
          <w:tcPr>
            <w:tcW w:w="9062" w:type="dxa"/>
          </w:tcPr>
          <w:p w14:paraId="11516808" w14:textId="77777777" w:rsidR="004A141E" w:rsidRPr="00D226C7" w:rsidRDefault="004A141E" w:rsidP="00F17411">
            <w:pPr>
              <w:rPr>
                <w:rFonts w:eastAsia="MS Mincho"/>
                <w:b/>
                <w:bCs/>
                <w:i/>
                <w:iCs/>
                <w:lang w:val="en-US" w:eastAsia="zh-CN"/>
              </w:rPr>
            </w:pPr>
            <w:r w:rsidRPr="00D226C7">
              <w:rPr>
                <w:rFonts w:eastAsia="MS Mincho"/>
                <w:b/>
                <w:bCs/>
                <w:i/>
                <w:iCs/>
                <w:lang w:val="en-US" w:eastAsia="zh-CN"/>
              </w:rPr>
              <w:t>Proposal: RAN confirms the following as a guidance to RAN1 for CSI enhancement in Enhanced URLLC/</w:t>
            </w:r>
            <w:proofErr w:type="spellStart"/>
            <w:r w:rsidRPr="00D226C7">
              <w:rPr>
                <w:rFonts w:eastAsia="MS Mincho"/>
                <w:b/>
                <w:bCs/>
                <w:i/>
                <w:iCs/>
                <w:lang w:val="en-US" w:eastAsia="zh-CN"/>
              </w:rPr>
              <w:t>IIoT</w:t>
            </w:r>
            <w:proofErr w:type="spellEnd"/>
            <w:r w:rsidRPr="00D226C7">
              <w:rPr>
                <w:rFonts w:eastAsia="MS Mincho"/>
                <w:b/>
                <w:bCs/>
                <w:i/>
                <w:iCs/>
                <w:lang w:val="en-US" w:eastAsia="zh-CN"/>
              </w:rPr>
              <w:t xml:space="preserve"> WI:</w:t>
            </w:r>
          </w:p>
          <w:p w14:paraId="7B10C78E" w14:textId="77777777" w:rsidR="004A141E" w:rsidRPr="00DD7D6C" w:rsidRDefault="004A141E" w:rsidP="00F17411">
            <w:pPr>
              <w:rPr>
                <w:rFonts w:eastAsia="MS Mincho"/>
                <w:b/>
                <w:bCs/>
                <w:i/>
                <w:iCs/>
                <w:lang w:val="en-US" w:eastAsia="zh-CN"/>
              </w:rPr>
            </w:pPr>
            <w:r w:rsidRPr="00DD7D6C">
              <w:rPr>
                <w:rFonts w:eastAsia="MS Mincho"/>
                <w:b/>
                <w:bCs/>
                <w:i/>
                <w:iCs/>
                <w:lang w:val="en-US" w:eastAsia="zh-CN"/>
              </w:rPr>
              <w:t xml:space="preserve">RAN1 to further investigate the following for CSI enhancements for </w:t>
            </w:r>
            <w:proofErr w:type="spellStart"/>
            <w:r w:rsidRPr="00DD7D6C">
              <w:rPr>
                <w:rFonts w:eastAsia="MS Mincho"/>
                <w:b/>
                <w:bCs/>
                <w:i/>
                <w:iCs/>
                <w:lang w:val="en-US" w:eastAsia="zh-CN"/>
              </w:rPr>
              <w:t>IIoT</w:t>
            </w:r>
            <w:proofErr w:type="spellEnd"/>
            <w:r w:rsidRPr="00DD7D6C">
              <w:rPr>
                <w:rFonts w:eastAsia="MS Mincho"/>
                <w:b/>
                <w:bCs/>
                <w:i/>
                <w:iCs/>
                <w:lang w:val="en-US" w:eastAsia="zh-CN"/>
              </w:rPr>
              <w:t>/URLLC:</w:t>
            </w:r>
          </w:p>
          <w:p w14:paraId="4DC48BD2" w14:textId="77777777" w:rsidR="004A141E" w:rsidRPr="00D226C7" w:rsidRDefault="004A141E" w:rsidP="004A141E">
            <w:pPr>
              <w:numPr>
                <w:ilvl w:val="0"/>
                <w:numId w:val="19"/>
              </w:numPr>
              <w:spacing w:line="252" w:lineRule="auto"/>
              <w:rPr>
                <w:rFonts w:eastAsia="Calibri"/>
                <w:b/>
                <w:bCs/>
                <w:i/>
                <w:iCs/>
                <w:lang w:val="en-US" w:eastAsia="zh-CN"/>
              </w:rPr>
            </w:pPr>
            <w:r w:rsidRPr="00D226C7">
              <w:rPr>
                <w:rFonts w:eastAsia="Calibri"/>
                <w:b/>
                <w:bCs/>
                <w:i/>
                <w:iCs/>
                <w:lang w:val="en-US" w:eastAsia="zh-CN"/>
              </w:rPr>
              <w:t xml:space="preserve">Increasing the number of bits used for the reported </w:t>
            </w:r>
            <w:proofErr w:type="spellStart"/>
            <w:r w:rsidRPr="00D226C7">
              <w:rPr>
                <w:rFonts w:eastAsia="Calibri"/>
                <w:b/>
                <w:bCs/>
                <w:i/>
                <w:iCs/>
                <w:lang w:val="en-US" w:eastAsia="zh-CN"/>
              </w:rPr>
              <w:t>subband</w:t>
            </w:r>
            <w:proofErr w:type="spellEnd"/>
            <w:r w:rsidRPr="00D226C7">
              <w:rPr>
                <w:rFonts w:eastAsia="Calibri"/>
                <w:b/>
                <w:bCs/>
                <w:i/>
                <w:iCs/>
                <w:lang w:val="en-US" w:eastAsia="zh-CN"/>
              </w:rPr>
              <w:t xml:space="preserve"> CQI (3-bits differential </w:t>
            </w:r>
            <w:proofErr w:type="spellStart"/>
            <w:r w:rsidRPr="00D226C7">
              <w:rPr>
                <w:rFonts w:eastAsia="Calibri"/>
                <w:b/>
                <w:bCs/>
                <w:i/>
                <w:iCs/>
                <w:lang w:val="en-US" w:eastAsia="zh-CN"/>
              </w:rPr>
              <w:t>subband</w:t>
            </w:r>
            <w:proofErr w:type="spellEnd"/>
            <w:r w:rsidRPr="00D226C7">
              <w:rPr>
                <w:rFonts w:eastAsia="Calibri"/>
                <w:b/>
                <w:bCs/>
                <w:i/>
                <w:iCs/>
                <w:lang w:val="en-US" w:eastAsia="zh-CN"/>
              </w:rPr>
              <w:t xml:space="preserve"> CQI or 4-bits CQI)</w:t>
            </w:r>
          </w:p>
          <w:p w14:paraId="0834CD3C" w14:textId="77777777" w:rsidR="004A141E" w:rsidRPr="00DD7D6C" w:rsidRDefault="004A141E" w:rsidP="004A141E">
            <w:pPr>
              <w:numPr>
                <w:ilvl w:val="0"/>
                <w:numId w:val="19"/>
              </w:numPr>
              <w:spacing w:line="252" w:lineRule="auto"/>
              <w:rPr>
                <w:rFonts w:eastAsia="Calibri"/>
                <w:b/>
                <w:bCs/>
                <w:i/>
                <w:iCs/>
                <w:lang w:eastAsia="zh-CN"/>
              </w:rPr>
            </w:pPr>
            <w:r w:rsidRPr="00DD7D6C">
              <w:rPr>
                <w:rFonts w:eastAsia="Calibri"/>
                <w:b/>
                <w:bCs/>
                <w:i/>
                <w:iCs/>
                <w:lang w:eastAsia="zh-CN"/>
              </w:rPr>
              <w:t>Reporting of delta-MCS:</w:t>
            </w:r>
          </w:p>
          <w:p w14:paraId="6CB23762" w14:textId="4B9A8BBE" w:rsidR="004A141E" w:rsidRPr="00D226C7" w:rsidRDefault="004A141E" w:rsidP="004A141E">
            <w:pPr>
              <w:numPr>
                <w:ilvl w:val="1"/>
                <w:numId w:val="19"/>
              </w:numPr>
              <w:spacing w:line="252" w:lineRule="auto"/>
              <w:rPr>
                <w:rFonts w:eastAsia="Calibri"/>
                <w:b/>
                <w:bCs/>
                <w:i/>
                <w:iCs/>
                <w:lang w:val="en-US" w:eastAsia="zh-CN"/>
              </w:rPr>
            </w:pPr>
            <w:r w:rsidRPr="00D226C7">
              <w:rPr>
                <w:rFonts w:eastAsia="Calibri"/>
                <w:b/>
                <w:bCs/>
                <w:i/>
                <w:iCs/>
                <w:lang w:val="en-US" w:eastAsia="zh-CN"/>
              </w:rPr>
              <w:t>Report consists of delta-MCS for a TB received with MCS index I</w:t>
            </w:r>
            <w:r w:rsidRPr="00D226C7">
              <w:rPr>
                <w:rFonts w:eastAsia="Calibri"/>
                <w:b/>
                <w:bCs/>
                <w:i/>
                <w:iCs/>
                <w:vertAlign w:val="subscript"/>
                <w:lang w:val="en-US" w:eastAsia="zh-CN"/>
              </w:rPr>
              <w:t>MCS</w:t>
            </w:r>
            <w:r w:rsidRPr="00D226C7">
              <w:rPr>
                <w:rFonts w:eastAsia="Calibri"/>
                <w:b/>
                <w:bCs/>
                <w:i/>
                <w:iCs/>
                <w:lang w:val="en-US" w:eastAsia="zh-CN"/>
              </w:rPr>
              <w:t>:</w:t>
            </w:r>
          </w:p>
          <w:p w14:paraId="02EFC6A1" w14:textId="43A3B05B" w:rsidR="00261E4F" w:rsidRPr="00D226C7" w:rsidRDefault="00261E4F" w:rsidP="00261E4F">
            <w:pPr>
              <w:tabs>
                <w:tab w:val="left" w:pos="2441"/>
              </w:tabs>
              <w:rPr>
                <w:rFonts w:eastAsia="Calibri"/>
                <w:lang w:val="en-US" w:eastAsia="zh-CN"/>
              </w:rPr>
            </w:pPr>
            <w:r w:rsidRPr="00D226C7">
              <w:rPr>
                <w:rFonts w:eastAsia="Calibri"/>
                <w:lang w:val="en-US" w:eastAsia="zh-CN"/>
              </w:rPr>
              <w:tab/>
            </w:r>
          </w:p>
          <w:p w14:paraId="0C039A79" w14:textId="43A3B05B" w:rsidR="004A141E" w:rsidRPr="00D226C7" w:rsidRDefault="004A141E" w:rsidP="004A141E">
            <w:pPr>
              <w:numPr>
                <w:ilvl w:val="2"/>
                <w:numId w:val="19"/>
              </w:numPr>
              <w:spacing w:line="252" w:lineRule="auto"/>
              <w:rPr>
                <w:rFonts w:eastAsia="Calibri"/>
                <w:b/>
                <w:bCs/>
                <w:i/>
                <w:iCs/>
                <w:lang w:val="en-US" w:eastAsia="zh-CN"/>
              </w:rPr>
            </w:pPr>
            <w:r w:rsidRPr="00D226C7">
              <w:rPr>
                <w:rFonts w:eastAsia="Calibri"/>
                <w:b/>
                <w:bCs/>
                <w:i/>
                <w:iCs/>
                <w:lang w:val="en-US" w:eastAsia="zh-CN"/>
              </w:rPr>
              <w:lastRenderedPageBreak/>
              <w:t xml:space="preserve">delta-MCS is calculated from the difference between </w:t>
            </w:r>
            <w:proofErr w:type="spellStart"/>
            <w:r w:rsidRPr="00D226C7">
              <w:rPr>
                <w:rFonts w:eastAsia="Calibri"/>
                <w:b/>
                <w:bCs/>
                <w:i/>
                <w:iCs/>
                <w:lang w:val="en-US" w:eastAsia="zh-CN"/>
              </w:rPr>
              <w:t>I</w:t>
            </w:r>
            <w:r w:rsidRPr="00D226C7">
              <w:rPr>
                <w:rFonts w:eastAsia="Calibri"/>
                <w:b/>
                <w:bCs/>
                <w:i/>
                <w:iCs/>
                <w:vertAlign w:val="subscript"/>
                <w:lang w:val="en-US" w:eastAsia="zh-CN"/>
              </w:rPr>
              <w:t>MCS_tgt</w:t>
            </w:r>
            <w:proofErr w:type="spellEnd"/>
            <w:r w:rsidRPr="00D226C7">
              <w:rPr>
                <w:rFonts w:eastAsia="Calibri"/>
                <w:b/>
                <w:bCs/>
                <w:i/>
                <w:iCs/>
                <w:lang w:val="en-US" w:eastAsia="zh-CN"/>
              </w:rPr>
              <w:t xml:space="preserve"> and I</w:t>
            </w:r>
            <w:r w:rsidRPr="00D226C7">
              <w:rPr>
                <w:rFonts w:eastAsia="Calibri"/>
                <w:b/>
                <w:bCs/>
                <w:i/>
                <w:iCs/>
                <w:vertAlign w:val="subscript"/>
                <w:lang w:val="en-US" w:eastAsia="zh-CN"/>
              </w:rPr>
              <w:t>MCS</w:t>
            </w:r>
            <w:r w:rsidRPr="00D226C7">
              <w:rPr>
                <w:rFonts w:eastAsia="Calibri"/>
                <w:b/>
                <w:bCs/>
                <w:i/>
                <w:iCs/>
                <w:lang w:val="en-US" w:eastAsia="zh-CN"/>
              </w:rPr>
              <w:t xml:space="preserve">, where </w:t>
            </w:r>
            <w:proofErr w:type="spellStart"/>
            <w:r w:rsidRPr="00D226C7">
              <w:rPr>
                <w:rFonts w:eastAsia="Calibri"/>
                <w:b/>
                <w:bCs/>
                <w:i/>
                <w:iCs/>
                <w:lang w:val="en-US" w:eastAsia="zh-CN"/>
              </w:rPr>
              <w:t>I</w:t>
            </w:r>
            <w:r w:rsidRPr="00D226C7">
              <w:rPr>
                <w:rFonts w:eastAsia="Calibri"/>
                <w:b/>
                <w:bCs/>
                <w:i/>
                <w:iCs/>
                <w:vertAlign w:val="subscript"/>
                <w:lang w:val="en-US" w:eastAsia="zh-CN"/>
              </w:rPr>
              <w:t>MCS_tgt</w:t>
            </w:r>
            <w:proofErr w:type="spellEnd"/>
            <w:r w:rsidRPr="00D226C7">
              <w:rPr>
                <w:rFonts w:eastAsia="Calibri"/>
                <w:b/>
                <w:bCs/>
                <w:i/>
                <w:iCs/>
                <w:lang w:val="en-US" w:eastAsia="zh-CN"/>
              </w:rPr>
              <w:t xml:space="preserve"> is the largest MCS index such that the estimated BLER for a TB received with this MCS index would be smaller than or equal to a BLER target, and I</w:t>
            </w:r>
            <w:r w:rsidRPr="00D226C7">
              <w:rPr>
                <w:rFonts w:eastAsia="Calibri"/>
                <w:b/>
                <w:bCs/>
                <w:i/>
                <w:iCs/>
                <w:vertAlign w:val="subscript"/>
                <w:lang w:val="en-US" w:eastAsia="zh-CN"/>
              </w:rPr>
              <w:t>MCS</w:t>
            </w:r>
            <w:r w:rsidRPr="00D226C7">
              <w:rPr>
                <w:rFonts w:eastAsia="Calibri"/>
                <w:b/>
                <w:bCs/>
                <w:i/>
                <w:iCs/>
                <w:lang w:val="en-US" w:eastAsia="zh-CN"/>
              </w:rPr>
              <w:t xml:space="preserve"> is the MCS index of the received TB.</w:t>
            </w:r>
          </w:p>
        </w:tc>
      </w:tr>
    </w:tbl>
    <w:p w14:paraId="11F1DB36" w14:textId="77777777" w:rsidR="004A141E" w:rsidRPr="00D226C7" w:rsidRDefault="004A141E" w:rsidP="00CF5B6C">
      <w:pPr>
        <w:rPr>
          <w:lang w:val="en-US"/>
        </w:rPr>
      </w:pPr>
    </w:p>
    <w:p w14:paraId="231E64EA" w14:textId="36EB4CD3" w:rsidR="00477768" w:rsidRPr="000B22AA" w:rsidRDefault="008B5CB5" w:rsidP="00CE0424">
      <w:pPr>
        <w:pStyle w:val="BodyText"/>
        <w:rPr>
          <w:lang w:val="en-US"/>
        </w:rPr>
      </w:pPr>
      <w:r w:rsidRPr="000B22AA">
        <w:rPr>
          <w:lang w:val="en-US"/>
        </w:rPr>
        <w:t xml:space="preserve">In this paper we present our view on </w:t>
      </w:r>
      <w:r w:rsidR="006E6E74">
        <w:rPr>
          <w:lang w:val="en-US"/>
        </w:rPr>
        <w:t>the</w:t>
      </w:r>
      <w:r w:rsidR="0099628F" w:rsidRPr="000B22AA">
        <w:rPr>
          <w:lang w:val="en-US"/>
        </w:rPr>
        <w:t xml:space="preserve"> CSI feedback enhancements</w:t>
      </w:r>
      <w:r w:rsidR="006E6E74">
        <w:rPr>
          <w:lang w:val="en-US"/>
        </w:rPr>
        <w:t xml:space="preserve"> listed for further study</w:t>
      </w:r>
      <w:r w:rsidRPr="000B22AA">
        <w:rPr>
          <w:lang w:val="en-US"/>
        </w:rPr>
        <w:t>.</w:t>
      </w:r>
    </w:p>
    <w:p w14:paraId="55453B5B" w14:textId="684191E6" w:rsidR="00CA7502" w:rsidRPr="000B22AA" w:rsidRDefault="004000E8" w:rsidP="00CA7502">
      <w:pPr>
        <w:pStyle w:val="Heading1"/>
        <w:rPr>
          <w:lang w:val="en-US"/>
        </w:rPr>
      </w:pPr>
      <w:bookmarkStart w:id="0" w:name="_Ref178064866"/>
      <w:r w:rsidRPr="000B22AA">
        <w:rPr>
          <w:lang w:val="en-US"/>
        </w:rPr>
        <w:t>Discussion</w:t>
      </w:r>
      <w:bookmarkEnd w:id="0"/>
    </w:p>
    <w:p w14:paraId="51819465" w14:textId="45EAF57F" w:rsidR="00ED69F0" w:rsidRDefault="003C369D" w:rsidP="00274DD4">
      <w:pPr>
        <w:pStyle w:val="Heading2"/>
        <w:rPr>
          <w:rFonts w:eastAsiaTheme="minorHAnsi"/>
        </w:rPr>
      </w:pPr>
      <w:r>
        <w:rPr>
          <w:rFonts w:eastAsiaTheme="minorHAnsi"/>
        </w:rPr>
        <w:t>I</w:t>
      </w:r>
      <w:r w:rsidR="00E605FA">
        <w:rPr>
          <w:rFonts w:eastAsiaTheme="minorHAnsi"/>
        </w:rPr>
        <w:t>mprove the</w:t>
      </w:r>
      <w:r w:rsidRPr="000B22AA">
        <w:rPr>
          <w:rFonts w:eastAsiaTheme="minorHAnsi"/>
        </w:rPr>
        <w:t xml:space="preserve"> granularity of sub-band C</w:t>
      </w:r>
      <w:r>
        <w:rPr>
          <w:rFonts w:eastAsiaTheme="minorHAnsi"/>
        </w:rPr>
        <w:t>Q</w:t>
      </w:r>
      <w:r w:rsidRPr="000B22AA">
        <w:rPr>
          <w:rFonts w:eastAsiaTheme="minorHAnsi"/>
        </w:rPr>
        <w:t>I</w:t>
      </w:r>
    </w:p>
    <w:p w14:paraId="6056B3C3" w14:textId="46563568" w:rsidR="00030E20" w:rsidRPr="00030E20" w:rsidRDefault="00E605FA" w:rsidP="000D46C7">
      <w:pPr>
        <w:rPr>
          <w:lang w:val="en-GB" w:eastAsia="ja-JP"/>
        </w:rPr>
      </w:pPr>
      <w:r>
        <w:rPr>
          <w:lang w:val="en-GB" w:eastAsia="ja-JP"/>
        </w:rPr>
        <w:t xml:space="preserve">This method proposes to improve the granularity of sub-band CQI reported by the UE, so as to improve the MCS selection by gNB for subsequent PDSCH scheduling. Instead of 2-bit sub-band CQI, more bits (e.g., 3-bit or 4-bit) are used </w:t>
      </w:r>
      <w:r w:rsidR="00261E4F">
        <w:rPr>
          <w:lang w:val="en-GB" w:eastAsia="ja-JP"/>
        </w:rPr>
        <w:t xml:space="preserve">to </w:t>
      </w:r>
      <w:r>
        <w:rPr>
          <w:lang w:val="en-GB" w:eastAsia="ja-JP"/>
        </w:rPr>
        <w:t xml:space="preserve">reduce the sub-band CQI quantization error, together with an improved sub-band </w:t>
      </w:r>
      <w:r w:rsidRPr="00E605FA">
        <w:rPr>
          <w:lang w:val="en-GB" w:eastAsia="ja-JP"/>
        </w:rPr>
        <w:t>differential CQI</w:t>
      </w:r>
      <w:r>
        <w:rPr>
          <w:lang w:val="en-GB" w:eastAsia="ja-JP"/>
        </w:rPr>
        <w:t xml:space="preserve"> mapping table.</w:t>
      </w:r>
    </w:p>
    <w:p w14:paraId="2E94E397" w14:textId="08FCE719" w:rsidR="00E605FA" w:rsidRPr="00D226C7" w:rsidRDefault="00E605FA" w:rsidP="000D46C7">
      <w:pPr>
        <w:rPr>
          <w:lang w:val="en-US"/>
        </w:rPr>
      </w:pPr>
      <w:r>
        <w:rPr>
          <w:lang w:val="en-GB" w:eastAsia="ja-JP"/>
        </w:rPr>
        <w:t xml:space="preserve">To provide reporting flexibility and granularity without excessive overhead in CSI report, it is proposed that </w:t>
      </w:r>
      <w:r w:rsidR="00FC63CA">
        <w:rPr>
          <w:lang w:val="en-US"/>
        </w:rPr>
        <w:t>thresholds in sub-band CQI mapping table to be dynamically select</w:t>
      </w:r>
      <w:r w:rsidR="002D45A2">
        <w:rPr>
          <w:lang w:val="en-US"/>
        </w:rPr>
        <w:t>able</w:t>
      </w:r>
      <w:r w:rsidR="00FC63CA">
        <w:rPr>
          <w:lang w:val="en-US"/>
        </w:rPr>
        <w:t xml:space="preserve"> to </w:t>
      </w:r>
      <w:r w:rsidR="00031B8D">
        <w:rPr>
          <w:lang w:val="en-US"/>
        </w:rPr>
        <w:t xml:space="preserve">better </w:t>
      </w:r>
      <w:r w:rsidR="00FC63CA">
        <w:rPr>
          <w:lang w:val="en-US"/>
        </w:rPr>
        <w:t xml:space="preserve">capture </w:t>
      </w:r>
      <w:r w:rsidR="00031B8D">
        <w:rPr>
          <w:lang w:val="en-US"/>
        </w:rPr>
        <w:t>the observed</w:t>
      </w:r>
      <w:r w:rsidR="00FC63CA">
        <w:rPr>
          <w:lang w:val="en-US"/>
        </w:rPr>
        <w:t xml:space="preserve"> dynamic range for sub-band CQI. </w:t>
      </w:r>
    </w:p>
    <w:p w14:paraId="1C06971F" w14:textId="63319F35" w:rsidR="009F48F8" w:rsidRPr="00267524" w:rsidRDefault="009F48F8" w:rsidP="009F48F8">
      <w:pPr>
        <w:pStyle w:val="Proposal"/>
        <w:rPr>
          <w:lang w:val="en-GB"/>
        </w:rPr>
      </w:pPr>
      <w:bookmarkStart w:id="1" w:name="_Toc79179901"/>
      <w:r>
        <w:rPr>
          <w:lang w:val="en-GB"/>
        </w:rPr>
        <w:t>Introduce</w:t>
      </w:r>
      <w:r>
        <w:rPr>
          <w:lang w:val="en-GB" w:eastAsia="ja-JP"/>
        </w:rPr>
        <w:t xml:space="preserve"> </w:t>
      </w:r>
      <w:r w:rsidR="00FC63CA">
        <w:rPr>
          <w:lang w:val="en-GB" w:eastAsia="ja-JP"/>
        </w:rPr>
        <w:t>a mechanism to dynamically select thresholds in</w:t>
      </w:r>
      <w:r w:rsidDel="00FC63CA">
        <w:rPr>
          <w:lang w:val="en-GB" w:eastAsia="ja-JP"/>
        </w:rPr>
        <w:t xml:space="preserve"> </w:t>
      </w:r>
      <w:r w:rsidRPr="00D226C7">
        <w:rPr>
          <w:lang w:val="en-US"/>
        </w:rPr>
        <w:t>sub-band CQI mapping table</w:t>
      </w:r>
      <w:r w:rsidR="00FC63CA">
        <w:rPr>
          <w:lang w:val="en-US"/>
        </w:rPr>
        <w:t xml:space="preserve"> to capture </w:t>
      </w:r>
      <w:r w:rsidR="00031B8D">
        <w:rPr>
          <w:lang w:val="en-US"/>
        </w:rPr>
        <w:t>the observed</w:t>
      </w:r>
      <w:r w:rsidR="00FC63CA">
        <w:rPr>
          <w:lang w:val="en-US"/>
        </w:rPr>
        <w:t xml:space="preserve"> dynamic range for sub-band CQI</w:t>
      </w:r>
      <w:r w:rsidRPr="00D226C7">
        <w:rPr>
          <w:lang w:val="en-US"/>
        </w:rPr>
        <w:t>.</w:t>
      </w:r>
      <w:bookmarkEnd w:id="1"/>
    </w:p>
    <w:p w14:paraId="172C5D5E" w14:textId="018BF82E" w:rsidR="009F48F8" w:rsidRPr="000D46C7" w:rsidRDefault="00CB38B1" w:rsidP="000D46C7">
      <w:pPr>
        <w:rPr>
          <w:lang w:val="en-GB" w:eastAsia="ja-JP"/>
        </w:rPr>
      </w:pPr>
      <w:r>
        <w:rPr>
          <w:lang w:val="en-GB" w:eastAsia="ja-JP"/>
        </w:rPr>
        <w:t>In the following two sections, we describe two alternatives where range and resolution for sub-band CQI can be selected by UE and signalled to gNB as a Range and Resolution Indicator (RRI) included in C</w:t>
      </w:r>
      <w:r w:rsidR="00031B8D">
        <w:rPr>
          <w:lang w:val="en-GB" w:eastAsia="ja-JP"/>
        </w:rPr>
        <w:t>QI report</w:t>
      </w:r>
      <w:r>
        <w:rPr>
          <w:lang w:val="en-GB" w:eastAsia="ja-JP"/>
        </w:rPr>
        <w:t xml:space="preserve">. </w:t>
      </w:r>
    </w:p>
    <w:p w14:paraId="4B5A18E9" w14:textId="4DF351E3" w:rsidR="000D46C7" w:rsidRPr="000D46C7" w:rsidRDefault="00176148" w:rsidP="000D46C7">
      <w:pPr>
        <w:pStyle w:val="Heading3"/>
        <w:rPr>
          <w:rFonts w:eastAsiaTheme="minorHAnsi"/>
        </w:rPr>
      </w:pPr>
      <w:r>
        <w:rPr>
          <w:rFonts w:eastAsiaTheme="minorHAnsi"/>
        </w:rPr>
        <w:t xml:space="preserve">Alternative 1. </w:t>
      </w:r>
      <w:r w:rsidR="000D46C7" w:rsidRPr="000D46C7">
        <w:rPr>
          <w:rFonts w:eastAsiaTheme="minorHAnsi"/>
        </w:rPr>
        <w:t xml:space="preserve">One Range and Resolution Indicator </w:t>
      </w:r>
      <w:r w:rsidR="000D46C7">
        <w:rPr>
          <w:rFonts w:eastAsiaTheme="minorHAnsi"/>
        </w:rPr>
        <w:t xml:space="preserve">(RRI) </w:t>
      </w:r>
      <w:r w:rsidR="000D46C7" w:rsidRPr="000D46C7">
        <w:rPr>
          <w:rFonts w:eastAsiaTheme="minorHAnsi"/>
        </w:rPr>
        <w:t>for all sub</w:t>
      </w:r>
      <w:r w:rsidR="007B52BD">
        <w:rPr>
          <w:rFonts w:eastAsiaTheme="minorHAnsi"/>
        </w:rPr>
        <w:t>-</w:t>
      </w:r>
      <w:r w:rsidR="000D46C7" w:rsidRPr="000D46C7">
        <w:rPr>
          <w:rFonts w:eastAsiaTheme="minorHAnsi"/>
        </w:rPr>
        <w:t>band</w:t>
      </w:r>
    </w:p>
    <w:p w14:paraId="283470A7" w14:textId="794051B5" w:rsidR="000D46C7" w:rsidRPr="00261E4F" w:rsidRDefault="00B56110" w:rsidP="000D46C7">
      <w:pPr>
        <w:rPr>
          <w:rFonts w:eastAsiaTheme="minorEastAsia" w:cstheme="minorHAnsi"/>
          <w:lang w:val="en-GB" w:eastAsia="ja-JP"/>
        </w:rPr>
      </w:pPr>
      <w:r w:rsidRPr="00261E4F">
        <w:rPr>
          <w:rFonts w:cstheme="minorHAnsi"/>
          <w:lang w:val="en-GB" w:eastAsia="ja-JP"/>
        </w:rPr>
        <w:t>The straightforward way is to increase sub-band CQI from 2-bit to 3-bit (for example) for each sub-band. In this case, the total number of bits for CQI report is: 4 + 3</w:t>
      </w:r>
      <w:r w:rsidRPr="00261E4F">
        <w:rPr>
          <w:rFonts w:eastAsia="Times New Roman" w:cstheme="minorHAnsi"/>
          <w:sz w:val="18"/>
          <w:szCs w:val="18"/>
          <w:lang w:val="en-US" w:eastAsia="en-GB"/>
        </w:rPr>
        <w:t>×</w:t>
      </w:r>
      <m:oMath>
        <m:sSub>
          <m:sSubPr>
            <m:ctrlPr>
              <w:rPr>
                <w:rFonts w:ascii="Cambria Math" w:hAnsi="Cambria Math" w:cstheme="minorHAnsi"/>
                <w:i/>
                <w:lang w:val="en-GB" w:eastAsia="ja-JP"/>
              </w:rPr>
            </m:ctrlPr>
          </m:sSubPr>
          <m:e>
            <m:r>
              <w:rPr>
                <w:rFonts w:ascii="Cambria Math" w:hAnsi="Cambria Math" w:cstheme="minorHAnsi"/>
                <w:lang w:val="en-GB" w:eastAsia="ja-JP"/>
              </w:rPr>
              <m:t>N</m:t>
            </m:r>
          </m:e>
          <m:sub>
            <m:r>
              <w:rPr>
                <w:rFonts w:ascii="Cambria Math" w:hAnsi="Cambria Math" w:cstheme="minorHAnsi"/>
                <w:lang w:val="en-GB" w:eastAsia="ja-JP"/>
              </w:rPr>
              <m:t>SB</m:t>
            </m:r>
          </m:sub>
        </m:sSub>
      </m:oMath>
      <w:r w:rsidRPr="00261E4F">
        <w:rPr>
          <w:rFonts w:cstheme="minorHAnsi"/>
          <w:lang w:val="en-GB" w:eastAsia="ja-JP"/>
        </w:rPr>
        <w:t xml:space="preserve">. </w:t>
      </w:r>
      <w:r w:rsidR="00030E20" w:rsidRPr="00261E4F">
        <w:rPr>
          <w:rFonts w:cstheme="minorHAnsi"/>
          <w:lang w:val="en-GB" w:eastAsia="ja-JP"/>
        </w:rPr>
        <w:t>Here</w:t>
      </w:r>
      <w:r w:rsidR="000D46C7" w:rsidRPr="00261E4F">
        <w:rPr>
          <w:rFonts w:eastAsiaTheme="minorEastAsia" w:cstheme="minorHAnsi"/>
          <w:lang w:val="en-GB" w:eastAsia="ja-JP"/>
        </w:rPr>
        <w:t xml:space="preserve"> </w:t>
      </w:r>
      <m:oMath>
        <m:sSub>
          <m:sSubPr>
            <m:ctrlPr>
              <w:rPr>
                <w:rFonts w:ascii="Cambria Math" w:hAnsi="Cambria Math" w:cstheme="minorHAnsi"/>
                <w:i/>
                <w:lang w:val="en-GB" w:eastAsia="ja-JP"/>
              </w:rPr>
            </m:ctrlPr>
          </m:sSubPr>
          <m:e>
            <m:r>
              <w:rPr>
                <w:rFonts w:ascii="Cambria Math" w:hAnsi="Cambria Math" w:cstheme="minorHAnsi"/>
                <w:lang w:val="en-GB" w:eastAsia="ja-JP"/>
              </w:rPr>
              <m:t>N</m:t>
            </m:r>
          </m:e>
          <m:sub>
            <m:r>
              <w:rPr>
                <w:rFonts w:ascii="Cambria Math" w:hAnsi="Cambria Math" w:cstheme="minorHAnsi"/>
                <w:lang w:val="en-GB" w:eastAsia="ja-JP"/>
              </w:rPr>
              <m:t>SB</m:t>
            </m:r>
          </m:sub>
        </m:sSub>
        <m:r>
          <w:rPr>
            <w:rFonts w:ascii="Cambria Math" w:hAnsi="Cambria Math" w:cstheme="minorHAnsi"/>
            <w:lang w:val="en-GB" w:eastAsia="ja-JP"/>
          </w:rPr>
          <m:t xml:space="preserve"> </m:t>
        </m:r>
      </m:oMath>
      <w:r w:rsidR="000D46C7" w:rsidRPr="00261E4F">
        <w:rPr>
          <w:rFonts w:eastAsiaTheme="minorEastAsia" w:cstheme="minorHAnsi"/>
          <w:lang w:val="en-GB" w:eastAsia="ja-JP"/>
        </w:rPr>
        <w:t>is the number of sub-bands.</w:t>
      </w:r>
    </w:p>
    <w:p w14:paraId="4E7D8578" w14:textId="6EDF91AF" w:rsidR="00176148" w:rsidRPr="00261E4F" w:rsidRDefault="00261E4F" w:rsidP="000D46C7">
      <w:pPr>
        <w:rPr>
          <w:rFonts w:eastAsiaTheme="minorEastAsia" w:cstheme="minorHAnsi"/>
          <w:lang w:val="en-US" w:eastAsia="ja-JP"/>
        </w:rPr>
      </w:pPr>
      <w:r w:rsidRPr="00D226C7">
        <w:rPr>
          <w:rFonts w:cstheme="minorHAnsi"/>
          <w:lang w:val="en-US"/>
        </w:rPr>
        <w:t>In contrast, if a Range and Resolution Indicator (RRI) common to all sub</w:t>
      </w:r>
      <w:r w:rsidR="007B52BD">
        <w:rPr>
          <w:rFonts w:cstheme="minorHAnsi"/>
          <w:lang w:val="en-US"/>
        </w:rPr>
        <w:t>-</w:t>
      </w:r>
      <w:r w:rsidRPr="00D226C7">
        <w:rPr>
          <w:rFonts w:cstheme="minorHAnsi"/>
          <w:lang w:val="en-US"/>
        </w:rPr>
        <w:t xml:space="preserve">band is reported, then the total number of </w:t>
      </w:r>
      <w:r w:rsidRPr="00261E4F">
        <w:rPr>
          <w:rFonts w:cstheme="minorHAnsi"/>
          <w:lang w:val="en-GB" w:eastAsia="ja-JP"/>
        </w:rPr>
        <w:t>bits for CQI report is:</w:t>
      </w:r>
      <w:r w:rsidRPr="00D226C7">
        <w:rPr>
          <w:rFonts w:cstheme="minorHAnsi"/>
          <w:lang w:val="en-US"/>
        </w:rPr>
        <w:t xml:space="preserve">  4 +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oMath>
      <w:r w:rsidRPr="00D226C7">
        <w:rPr>
          <w:rFonts w:cstheme="minorHAnsi"/>
          <w:lang w:val="en-US"/>
        </w:rPr>
        <w:t>+</w:t>
      </w:r>
      <m:oMath>
        <m:r>
          <w:rPr>
            <w:rFonts w:ascii="Cambria Math" w:hAnsi="Cambria Math" w:cstheme="minorHAnsi"/>
          </w:rPr>
          <m:t>m</m:t>
        </m:r>
        <m:r>
          <w:rPr>
            <w:rFonts w:ascii="Cambria Math" w:hAnsi="Cambria Math" w:cstheme="minorHAnsi"/>
            <w:lang w:val="en-US"/>
          </w:rPr>
          <m:t>×</m:t>
        </m:r>
        <m:r>
          <w:rPr>
            <w:rFonts w:ascii="Cambria Math" w:hAnsi="Cambria Math" w:cstheme="minorHAnsi"/>
          </w:rPr>
          <m:t>B</m:t>
        </m:r>
      </m:oMath>
      <w:r w:rsidRPr="00D226C7">
        <w:rPr>
          <w:rFonts w:cstheme="minorHAnsi"/>
          <w:lang w:val="en-US"/>
        </w:rPr>
        <w:t xml:space="preserve"> (bits), see Table 1 below</w:t>
      </w:r>
      <w:r w:rsidR="00031B8D">
        <w:rPr>
          <w:rFonts w:cstheme="minorHAnsi"/>
          <w:lang w:val="en-US"/>
        </w:rPr>
        <w:t xml:space="preserve">. Here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oMath>
      <w:r w:rsidR="00031B8D">
        <w:rPr>
          <w:rFonts w:eastAsiaTheme="minorEastAsia" w:cstheme="minorHAnsi"/>
        </w:rPr>
        <w:t xml:space="preserve"> is the number of bits used to represent the RRI value. Since one RRI value is reported for all sub-bands, the overhead saving is significant. It is not critical to limit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oMath>
      <w:r w:rsidR="00031B8D">
        <w:rPr>
          <w:rFonts w:eastAsiaTheme="minorEastAsia" w:cstheme="minorHAnsi"/>
        </w:rPr>
        <w:t xml:space="preserve"> to 1. Instead, larger number of bits, e.g.,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r>
          <w:rPr>
            <w:rFonts w:ascii="Cambria Math" w:hAnsi="Cambria Math" w:cstheme="minorHAnsi"/>
          </w:rPr>
          <m:t>=</m:t>
        </m:r>
      </m:oMath>
      <w:r w:rsidR="00031B8D">
        <w:rPr>
          <w:rFonts w:eastAsiaTheme="minorEastAsia" w:cstheme="minorHAnsi"/>
        </w:rPr>
        <w:t xml:space="preserve"> 2 or 3 can be used to provide more reporting flexibility.</w:t>
      </w:r>
    </w:p>
    <w:p w14:paraId="11DDC8C8" w14:textId="75425F31" w:rsidR="00176148" w:rsidRDefault="00176148" w:rsidP="00176148">
      <w:pPr>
        <w:pStyle w:val="Caption"/>
        <w:jc w:val="center"/>
        <w:rPr>
          <w:lang w:val="en-US" w:eastAsia="ja-JP"/>
        </w:rPr>
      </w:pPr>
      <w:r w:rsidRPr="00D226C7">
        <w:rPr>
          <w:lang w:val="en-US"/>
        </w:rPr>
        <w:t xml:space="preserve">Table </w:t>
      </w:r>
      <w:r>
        <w:fldChar w:fldCharType="begin"/>
      </w:r>
      <w:r w:rsidRPr="00D226C7">
        <w:rPr>
          <w:lang w:val="en-US"/>
        </w:rPr>
        <w:instrText xml:space="preserve"> SEQ Table \* ARABIC </w:instrText>
      </w:r>
      <w:r>
        <w:fldChar w:fldCharType="separate"/>
      </w:r>
      <w:r w:rsidR="00312588">
        <w:rPr>
          <w:noProof/>
          <w:lang w:val="en-US"/>
        </w:rPr>
        <w:t>1</w:t>
      </w:r>
      <w:r>
        <w:fldChar w:fldCharType="end"/>
      </w:r>
      <w:r w:rsidRPr="00D226C7">
        <w:rPr>
          <w:lang w:val="en-US"/>
        </w:rPr>
        <w:t xml:space="preserve">. Fields for improved </w:t>
      </w:r>
      <w:r w:rsidR="007E6022" w:rsidRPr="00D226C7">
        <w:rPr>
          <w:lang w:val="en-US"/>
        </w:rPr>
        <w:t>sub-band CQI reporting (Alternative 1)</w:t>
      </w:r>
    </w:p>
    <w:tbl>
      <w:tblPr>
        <w:tblStyle w:val="TableGrid"/>
        <w:tblW w:w="0" w:type="auto"/>
        <w:jc w:val="center"/>
        <w:tblLook w:val="04A0" w:firstRow="1" w:lastRow="0" w:firstColumn="1" w:lastColumn="0" w:noHBand="0" w:noVBand="1"/>
      </w:tblPr>
      <w:tblGrid>
        <w:gridCol w:w="3145"/>
        <w:gridCol w:w="2610"/>
        <w:gridCol w:w="1719"/>
      </w:tblGrid>
      <w:tr w:rsidR="000D46C7" w:rsidRPr="000D46C7" w14:paraId="6B938FF0" w14:textId="77777777" w:rsidTr="000D46C7">
        <w:trPr>
          <w:jc w:val="center"/>
        </w:trPr>
        <w:tc>
          <w:tcPr>
            <w:tcW w:w="3145" w:type="dxa"/>
          </w:tcPr>
          <w:p w14:paraId="0740EF24" w14:textId="4A0535FF" w:rsidR="000D46C7" w:rsidRPr="000D46C7" w:rsidRDefault="000D46C7" w:rsidP="000D46C7">
            <w:pPr>
              <w:rPr>
                <w:rFonts w:ascii="Arial" w:hAnsi="Arial" w:cs="Arial"/>
                <w:b/>
                <w:bCs/>
                <w:lang w:val="en-US" w:eastAsia="ja-JP"/>
              </w:rPr>
            </w:pPr>
            <w:r w:rsidRPr="000D46C7">
              <w:rPr>
                <w:rFonts w:ascii="Arial" w:hAnsi="Arial" w:cs="Arial"/>
                <w:b/>
                <w:bCs/>
                <w:lang w:val="en-US" w:eastAsia="ja-JP"/>
              </w:rPr>
              <w:t>Number of instances in CSI  report</w:t>
            </w:r>
          </w:p>
        </w:tc>
        <w:tc>
          <w:tcPr>
            <w:tcW w:w="2610" w:type="dxa"/>
          </w:tcPr>
          <w:p w14:paraId="1D004C3E" w14:textId="1544B0D7" w:rsidR="000D46C7" w:rsidRPr="000D46C7" w:rsidRDefault="000D46C7" w:rsidP="00162ED0">
            <w:pPr>
              <w:rPr>
                <w:rFonts w:ascii="Arial" w:hAnsi="Arial" w:cs="Arial"/>
                <w:b/>
                <w:bCs/>
                <w:lang w:val="en-US" w:eastAsia="ja-JP"/>
              </w:rPr>
            </w:pPr>
            <w:r w:rsidRPr="000D46C7">
              <w:rPr>
                <w:rFonts w:ascii="Arial" w:hAnsi="Arial" w:cs="Arial"/>
                <w:b/>
                <w:bCs/>
                <w:lang w:val="en-US" w:eastAsia="ja-JP"/>
              </w:rPr>
              <w:t>Field</w:t>
            </w:r>
          </w:p>
        </w:tc>
        <w:tc>
          <w:tcPr>
            <w:tcW w:w="1719" w:type="dxa"/>
          </w:tcPr>
          <w:p w14:paraId="2F79B7F9" w14:textId="27641E57" w:rsidR="000D46C7" w:rsidRPr="000D46C7" w:rsidRDefault="000D46C7" w:rsidP="00162ED0">
            <w:pPr>
              <w:rPr>
                <w:rFonts w:ascii="Arial" w:hAnsi="Arial" w:cs="Arial"/>
                <w:b/>
                <w:bCs/>
                <w:lang w:val="en-US" w:eastAsia="ja-JP"/>
              </w:rPr>
            </w:pPr>
            <w:proofErr w:type="spellStart"/>
            <w:r w:rsidRPr="000D46C7">
              <w:rPr>
                <w:rFonts w:ascii="Arial" w:hAnsi="Arial" w:cs="Arial"/>
                <w:b/>
                <w:bCs/>
                <w:lang w:val="en-US" w:eastAsia="ja-JP"/>
              </w:rPr>
              <w:t>Bitwidth</w:t>
            </w:r>
            <w:proofErr w:type="spellEnd"/>
          </w:p>
        </w:tc>
      </w:tr>
      <w:tr w:rsidR="000D46C7" w:rsidRPr="000D46C7" w14:paraId="6AE46C2A" w14:textId="77777777" w:rsidTr="000D46C7">
        <w:trPr>
          <w:jc w:val="center"/>
        </w:trPr>
        <w:tc>
          <w:tcPr>
            <w:tcW w:w="3145" w:type="dxa"/>
          </w:tcPr>
          <w:p w14:paraId="1BBC19A7" w14:textId="1F86876E" w:rsidR="000D46C7" w:rsidRPr="000D46C7" w:rsidRDefault="000D46C7" w:rsidP="000D46C7">
            <w:pPr>
              <w:rPr>
                <w:rFonts w:ascii="Arial" w:eastAsia="Times New Roman" w:hAnsi="Arial" w:cs="Arial"/>
                <w:sz w:val="18"/>
                <w:szCs w:val="18"/>
                <w:lang w:val="en-US" w:eastAsia="en-GB"/>
              </w:rPr>
            </w:pPr>
            <w:r w:rsidRPr="000D46C7">
              <w:rPr>
                <w:rFonts w:ascii="Arial" w:eastAsia="Times New Roman" w:hAnsi="Arial" w:cs="Arial"/>
                <w:sz w:val="18"/>
                <w:szCs w:val="18"/>
                <w:lang w:val="en-US" w:eastAsia="en-GB"/>
              </w:rPr>
              <w:t>One wideband CQI for the first TB</w:t>
            </w:r>
          </w:p>
        </w:tc>
        <w:tc>
          <w:tcPr>
            <w:tcW w:w="2610" w:type="dxa"/>
          </w:tcPr>
          <w:p w14:paraId="1705EB24" w14:textId="7A9AB26E" w:rsidR="000D46C7" w:rsidRPr="000D46C7" w:rsidRDefault="000D46C7" w:rsidP="000D46C7">
            <w:pPr>
              <w:rPr>
                <w:rFonts w:ascii="Arial" w:hAnsi="Arial" w:cs="Arial"/>
                <w:lang w:val="en-US" w:eastAsia="ja-JP"/>
              </w:rPr>
            </w:pPr>
            <w:r w:rsidRPr="000D46C7">
              <w:rPr>
                <w:rFonts w:ascii="Arial" w:eastAsia="Times New Roman" w:hAnsi="Arial" w:cs="Arial"/>
                <w:sz w:val="18"/>
                <w:szCs w:val="18"/>
                <w:lang w:val="en-US" w:eastAsia="en-GB"/>
              </w:rPr>
              <w:t>Wide-band CQI 4</w:t>
            </w:r>
          </w:p>
        </w:tc>
        <w:tc>
          <w:tcPr>
            <w:tcW w:w="1719" w:type="dxa"/>
          </w:tcPr>
          <w:p w14:paraId="591A8EC8" w14:textId="11086160" w:rsidR="000D46C7" w:rsidRPr="000D46C7" w:rsidRDefault="000D46C7" w:rsidP="000D46C7">
            <w:pPr>
              <w:rPr>
                <w:rFonts w:ascii="Arial" w:hAnsi="Arial" w:cs="Arial"/>
                <w:lang w:val="en-US" w:eastAsia="ja-JP"/>
              </w:rPr>
            </w:pPr>
            <w:r w:rsidRPr="000D46C7">
              <w:rPr>
                <w:rFonts w:ascii="Arial" w:eastAsia="Times New Roman" w:hAnsi="Arial" w:cs="Arial"/>
                <w:sz w:val="18"/>
                <w:szCs w:val="18"/>
                <w:lang w:val="en-US" w:eastAsia="en-GB"/>
              </w:rPr>
              <w:t>4</w:t>
            </w:r>
          </w:p>
        </w:tc>
      </w:tr>
      <w:tr w:rsidR="000D46C7" w:rsidRPr="000D46C7" w14:paraId="1491B7E4" w14:textId="77777777" w:rsidTr="000D46C7">
        <w:trPr>
          <w:jc w:val="center"/>
        </w:trPr>
        <w:tc>
          <w:tcPr>
            <w:tcW w:w="3145" w:type="dxa"/>
          </w:tcPr>
          <w:p w14:paraId="6F9DDE5D" w14:textId="00825C6C" w:rsidR="000D46C7" w:rsidRPr="000D46C7" w:rsidRDefault="000D46C7" w:rsidP="000D46C7">
            <w:pPr>
              <w:rPr>
                <w:rFonts w:ascii="Arial" w:hAnsi="Arial" w:cs="Arial"/>
                <w:lang w:val="en-US" w:eastAsia="ja-JP"/>
              </w:rPr>
            </w:pPr>
            <w:r w:rsidRPr="000D46C7">
              <w:rPr>
                <w:rFonts w:ascii="Arial" w:eastAsia="Times New Roman" w:hAnsi="Arial" w:cs="Arial"/>
                <w:sz w:val="18"/>
                <w:szCs w:val="18"/>
                <w:lang w:val="en-US" w:eastAsia="en-GB"/>
              </w:rPr>
              <w:t>One RRI for the first TB</w:t>
            </w:r>
          </w:p>
        </w:tc>
        <w:tc>
          <w:tcPr>
            <w:tcW w:w="2610" w:type="dxa"/>
          </w:tcPr>
          <w:p w14:paraId="58167B78" w14:textId="7D860448" w:rsidR="000D46C7" w:rsidRPr="000D46C7" w:rsidRDefault="000D46C7" w:rsidP="00162ED0">
            <w:pPr>
              <w:rPr>
                <w:rFonts w:ascii="Arial" w:hAnsi="Arial" w:cs="Arial"/>
                <w:lang w:val="en-US" w:eastAsia="ja-JP"/>
              </w:rPr>
            </w:pPr>
            <w:r w:rsidRPr="000D46C7">
              <w:rPr>
                <w:rFonts w:ascii="Arial" w:eastAsia="Times New Roman" w:hAnsi="Arial" w:cs="Arial"/>
                <w:sz w:val="18"/>
                <w:szCs w:val="18"/>
                <w:lang w:val="en-US" w:eastAsia="en-GB"/>
              </w:rPr>
              <w:t>Range and Resolution Indicator (RRI)</w:t>
            </w:r>
          </w:p>
        </w:tc>
        <w:tc>
          <w:tcPr>
            <w:tcW w:w="1719" w:type="dxa"/>
          </w:tcPr>
          <w:p w14:paraId="718BA04E" w14:textId="39218148" w:rsidR="000D46C7" w:rsidRPr="00261E4F" w:rsidRDefault="00031B8D" w:rsidP="00162ED0">
            <w:pPr>
              <w:rPr>
                <w:rFonts w:ascii="Arial" w:hAnsi="Arial" w:cs="Arial"/>
                <w:lang w:val="en-US" w:eastAsia="ja-JP"/>
              </w:rPr>
            </w:pPr>
            <m:oMathPara>
              <m:oMathParaPr>
                <m:jc m:val="left"/>
              </m:oMathParaP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oMath>
            </m:oMathPara>
          </w:p>
        </w:tc>
      </w:tr>
      <w:tr w:rsidR="000D46C7" w:rsidRPr="000D46C7" w14:paraId="1047E6E3" w14:textId="77777777" w:rsidTr="000D46C7">
        <w:trPr>
          <w:jc w:val="center"/>
        </w:trPr>
        <w:tc>
          <w:tcPr>
            <w:tcW w:w="3145" w:type="dxa"/>
          </w:tcPr>
          <w:p w14:paraId="03D8B67F" w14:textId="45CA7066" w:rsidR="000D46C7" w:rsidRPr="000D46C7" w:rsidRDefault="00031B8D" w:rsidP="000D46C7">
            <w:pPr>
              <w:rPr>
                <w:rFonts w:ascii="Arial" w:eastAsia="Times New Roman" w:hAnsi="Arial" w:cs="Arial"/>
                <w:sz w:val="18"/>
                <w:szCs w:val="18"/>
                <w:lang w:val="en-US" w:eastAsia="en-GB"/>
              </w:rPr>
            </w:pPr>
            <m:oMath>
              <m:sSub>
                <m:sSubPr>
                  <m:ctrlPr>
                    <w:rPr>
                      <w:rFonts w:ascii="Cambria Math" w:hAnsi="Cambria Math" w:cs="Arial"/>
                      <w:i/>
                      <w:lang w:val="en-GB" w:eastAsia="ja-JP"/>
                    </w:rPr>
                  </m:ctrlPr>
                </m:sSubPr>
                <m:e>
                  <m:r>
                    <w:rPr>
                      <w:rFonts w:ascii="Cambria Math" w:hAnsi="Cambria Math" w:cs="Arial"/>
                      <w:lang w:val="en-GB" w:eastAsia="ja-JP"/>
                    </w:rPr>
                    <m:t>N</m:t>
                  </m:r>
                </m:e>
                <m:sub>
                  <m:r>
                    <w:rPr>
                      <w:rFonts w:ascii="Cambria Math" w:hAnsi="Cambria Math" w:cs="Arial"/>
                      <w:lang w:val="en-GB" w:eastAsia="ja-JP"/>
                    </w:rPr>
                    <m:t>SB</m:t>
                  </m:r>
                </m:sub>
              </m:sSub>
            </m:oMath>
            <w:r w:rsidR="000D46C7" w:rsidRPr="000D46C7">
              <w:rPr>
                <w:rFonts w:ascii="Arial" w:eastAsia="Times New Roman" w:hAnsi="Arial" w:cs="Arial"/>
                <w:lang w:val="en-GB" w:eastAsia="ja-JP"/>
              </w:rPr>
              <w:t xml:space="preserve"> </w:t>
            </w:r>
            <w:r w:rsidR="000D46C7" w:rsidRPr="000D46C7">
              <w:rPr>
                <w:rFonts w:ascii="Arial" w:eastAsia="Times New Roman" w:hAnsi="Arial" w:cs="Arial"/>
                <w:sz w:val="18"/>
                <w:szCs w:val="18"/>
                <w:lang w:val="en-US" w:eastAsia="en-GB"/>
              </w:rPr>
              <w:t>Sub</w:t>
            </w:r>
            <w:r w:rsidR="00E605FA">
              <w:rPr>
                <w:rFonts w:ascii="Arial" w:eastAsia="Times New Roman" w:hAnsi="Arial" w:cs="Arial"/>
                <w:sz w:val="18"/>
                <w:szCs w:val="18"/>
                <w:lang w:val="en-US" w:eastAsia="en-GB"/>
              </w:rPr>
              <w:t>-</w:t>
            </w:r>
            <w:r w:rsidR="000D46C7" w:rsidRPr="000D46C7">
              <w:rPr>
                <w:rFonts w:ascii="Arial" w:eastAsia="Times New Roman" w:hAnsi="Arial" w:cs="Arial"/>
                <w:sz w:val="18"/>
                <w:szCs w:val="18"/>
                <w:lang w:val="en-US" w:eastAsia="en-GB"/>
              </w:rPr>
              <w:t>band differential CQI for the first TB</w:t>
            </w:r>
          </w:p>
        </w:tc>
        <w:tc>
          <w:tcPr>
            <w:tcW w:w="2610" w:type="dxa"/>
          </w:tcPr>
          <w:p w14:paraId="0CEBA3C9" w14:textId="0246CCFA" w:rsidR="000D46C7" w:rsidRPr="000D46C7" w:rsidRDefault="000D46C7" w:rsidP="000D46C7">
            <w:pPr>
              <w:rPr>
                <w:rFonts w:ascii="Arial" w:hAnsi="Arial" w:cs="Arial"/>
                <w:lang w:val="en-US" w:eastAsia="ja-JP"/>
              </w:rPr>
            </w:pPr>
            <w:r w:rsidRPr="000D46C7">
              <w:rPr>
                <w:rFonts w:ascii="Arial" w:eastAsia="Times New Roman" w:hAnsi="Arial" w:cs="Arial"/>
                <w:sz w:val="18"/>
                <w:szCs w:val="18"/>
                <w:lang w:val="en-US" w:eastAsia="en-GB"/>
              </w:rPr>
              <w:t>Sub</w:t>
            </w:r>
            <w:r w:rsidR="00E605FA">
              <w:rPr>
                <w:rFonts w:ascii="Arial" w:eastAsia="Times New Roman" w:hAnsi="Arial" w:cs="Arial"/>
                <w:sz w:val="18"/>
                <w:szCs w:val="18"/>
                <w:lang w:val="en-US" w:eastAsia="en-GB"/>
              </w:rPr>
              <w:t>-</w:t>
            </w:r>
            <w:r w:rsidRPr="000D46C7">
              <w:rPr>
                <w:rFonts w:ascii="Arial" w:eastAsia="Times New Roman" w:hAnsi="Arial" w:cs="Arial"/>
                <w:sz w:val="18"/>
                <w:szCs w:val="18"/>
                <w:lang w:val="en-US" w:eastAsia="en-GB"/>
              </w:rPr>
              <w:t>band differential CQI</w:t>
            </w:r>
          </w:p>
        </w:tc>
        <w:tc>
          <w:tcPr>
            <w:tcW w:w="1719" w:type="dxa"/>
          </w:tcPr>
          <w:p w14:paraId="46F7175B" w14:textId="6812ED9B" w:rsidR="000D46C7" w:rsidRPr="000D46C7" w:rsidRDefault="000D46C7" w:rsidP="000D46C7">
            <w:pPr>
              <w:rPr>
                <w:rFonts w:ascii="Arial" w:hAnsi="Arial" w:cs="Arial"/>
                <w:lang w:val="en-US" w:eastAsia="ja-JP"/>
              </w:rPr>
            </w:pPr>
            <w:r w:rsidRPr="000D46C7">
              <w:rPr>
                <w:rFonts w:ascii="Arial" w:eastAsia="Times New Roman" w:hAnsi="Arial" w:cs="Arial"/>
                <w:sz w:val="18"/>
                <w:szCs w:val="18"/>
                <w:lang w:val="en-US" w:eastAsia="en-GB"/>
              </w:rPr>
              <w:t>2</w:t>
            </w:r>
          </w:p>
        </w:tc>
      </w:tr>
      <w:tr w:rsidR="000D46C7" w:rsidRPr="007E6022" w14:paraId="5FC57233" w14:textId="77777777" w:rsidTr="00F17411">
        <w:trPr>
          <w:jc w:val="center"/>
        </w:trPr>
        <w:tc>
          <w:tcPr>
            <w:tcW w:w="5755" w:type="dxa"/>
            <w:gridSpan w:val="2"/>
          </w:tcPr>
          <w:p w14:paraId="175CF339" w14:textId="0D933CDB" w:rsidR="000D46C7" w:rsidRPr="007E6022" w:rsidRDefault="000D46C7" w:rsidP="000D46C7">
            <w:pPr>
              <w:rPr>
                <w:rFonts w:ascii="Arial" w:eastAsia="Times New Roman" w:hAnsi="Arial" w:cs="Arial"/>
                <w:b/>
                <w:bCs/>
                <w:sz w:val="18"/>
                <w:szCs w:val="18"/>
                <w:lang w:val="en-US" w:eastAsia="en-GB"/>
              </w:rPr>
            </w:pPr>
            <w:r w:rsidRPr="007E6022">
              <w:rPr>
                <w:rFonts w:ascii="Arial" w:eastAsia="Times New Roman" w:hAnsi="Arial" w:cs="Arial"/>
                <w:b/>
                <w:bCs/>
                <w:sz w:val="18"/>
                <w:szCs w:val="18"/>
                <w:lang w:val="en-US" w:eastAsia="en-GB"/>
              </w:rPr>
              <w:t>Total number of bits for CQI</w:t>
            </w:r>
          </w:p>
        </w:tc>
        <w:tc>
          <w:tcPr>
            <w:tcW w:w="1719" w:type="dxa"/>
          </w:tcPr>
          <w:p w14:paraId="63EB9524" w14:textId="125825F5" w:rsidR="000D46C7" w:rsidRPr="007E6022" w:rsidRDefault="000D46C7" w:rsidP="000D46C7">
            <w:pPr>
              <w:rPr>
                <w:rFonts w:ascii="Arial" w:eastAsia="Times New Roman" w:hAnsi="Arial" w:cs="Arial"/>
                <w:b/>
                <w:bCs/>
                <w:sz w:val="18"/>
                <w:szCs w:val="18"/>
                <w:lang w:val="en-US" w:eastAsia="en-GB"/>
              </w:rPr>
            </w:pPr>
            <w:r w:rsidRPr="007E6022">
              <w:rPr>
                <w:rFonts w:ascii="Arial" w:eastAsia="Times New Roman" w:hAnsi="Arial" w:cs="Arial"/>
                <w:b/>
                <w:bCs/>
                <w:sz w:val="18"/>
                <w:szCs w:val="18"/>
                <w:lang w:val="en-US" w:eastAsia="en-GB"/>
              </w:rPr>
              <w:t>4+</w:t>
            </w:r>
            <w:r w:rsidR="00261E4F" w:rsidRPr="00261E4F">
              <w:rPr>
                <w:rFonts w:cstheme="minorHAnsi"/>
              </w:rPr>
              <w:t xml:space="preserve">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oMath>
            <w:r w:rsidRPr="007E6022">
              <w:rPr>
                <w:rFonts w:ascii="Arial" w:eastAsia="Times New Roman" w:hAnsi="Arial" w:cs="Arial"/>
                <w:b/>
                <w:bCs/>
                <w:sz w:val="18"/>
                <w:szCs w:val="18"/>
                <w:lang w:val="en-US" w:eastAsia="en-GB"/>
              </w:rPr>
              <w:t>+</w:t>
            </w:r>
            <m:oMath>
              <m:r>
                <m:rPr>
                  <m:sty m:val="bi"/>
                </m:rPr>
                <w:rPr>
                  <w:rFonts w:ascii="Cambria Math" w:eastAsia="Times New Roman" w:hAnsi="Cambria Math" w:cs="Arial"/>
                  <w:sz w:val="18"/>
                  <w:szCs w:val="18"/>
                  <w:lang w:val="en-US" w:eastAsia="en-GB"/>
                </w:rPr>
                <m:t>2×</m:t>
              </m:r>
              <m:sSub>
                <m:sSubPr>
                  <m:ctrlPr>
                    <w:rPr>
                      <w:rFonts w:ascii="Cambria Math" w:eastAsia="Times New Roman" w:hAnsi="Cambria Math" w:cs="Arial"/>
                      <w:b/>
                      <w:bCs/>
                      <w:i/>
                      <w:sz w:val="18"/>
                      <w:szCs w:val="18"/>
                      <w:lang w:val="en-US" w:eastAsia="en-GB"/>
                    </w:rPr>
                  </m:ctrlPr>
                </m:sSubPr>
                <m:e>
                  <m:r>
                    <m:rPr>
                      <m:sty m:val="bi"/>
                    </m:rPr>
                    <w:rPr>
                      <w:rFonts w:ascii="Cambria Math" w:eastAsia="Times New Roman" w:hAnsi="Cambria Math" w:cs="Arial"/>
                      <w:sz w:val="18"/>
                      <w:szCs w:val="18"/>
                      <w:lang w:val="en-US" w:eastAsia="en-GB"/>
                    </w:rPr>
                    <m:t>N</m:t>
                  </m:r>
                </m:e>
                <m:sub>
                  <m:r>
                    <m:rPr>
                      <m:sty m:val="bi"/>
                    </m:rPr>
                    <w:rPr>
                      <w:rFonts w:ascii="Cambria Math" w:eastAsia="Times New Roman" w:hAnsi="Cambria Math" w:cs="Arial"/>
                      <w:sz w:val="18"/>
                      <w:szCs w:val="18"/>
                      <w:lang w:val="en-US" w:eastAsia="en-GB"/>
                    </w:rPr>
                    <m:t>SB</m:t>
                  </m:r>
                </m:sub>
              </m:sSub>
            </m:oMath>
          </w:p>
        </w:tc>
      </w:tr>
    </w:tbl>
    <w:p w14:paraId="20EBA93B" w14:textId="0C4293F2" w:rsidR="003C369D" w:rsidRDefault="003C369D" w:rsidP="00162ED0">
      <w:pPr>
        <w:rPr>
          <w:lang w:val="en-US" w:eastAsia="ja-JP"/>
        </w:rPr>
      </w:pPr>
    </w:p>
    <w:p w14:paraId="7132522C" w14:textId="10998AE9" w:rsidR="00261E4F" w:rsidRDefault="00261E4F" w:rsidP="00162ED0">
      <w:pPr>
        <w:rPr>
          <w:lang w:val="en-US" w:eastAsia="ja-JP"/>
        </w:rPr>
      </w:pPr>
      <w:r>
        <w:rPr>
          <w:lang w:val="en-US" w:eastAsia="ja-JP"/>
        </w:rPr>
        <w:lastRenderedPageBreak/>
        <w:t xml:space="preserve">If the RRI is used to indicate a value </w:t>
      </w:r>
      <m:oMath>
        <m:sSub>
          <m:sSubPr>
            <m:ctrlPr>
              <w:rPr>
                <w:rFonts w:ascii="Cambria Math" w:hAnsi="Cambria Math" w:cs="Arial"/>
                <w:i/>
                <w:iCs/>
                <w:color w:val="000000"/>
                <w:spacing w:val="2"/>
                <w:sz w:val="20"/>
                <w:lang w:val="en-US"/>
              </w:rPr>
            </m:ctrlPr>
          </m:sSubPr>
          <m:e>
            <m:r>
              <w:rPr>
                <w:rFonts w:ascii="Cambria Math" w:hAnsi="Cambria Math" w:cs="Arial"/>
                <w:color w:val="000000"/>
              </w:rPr>
              <m:t>R</m:t>
            </m:r>
          </m:e>
          <m:sub>
            <m:r>
              <w:rPr>
                <w:rFonts w:ascii="Cambria Math" w:hAnsi="Cambria Math" w:cs="Arial"/>
                <w:color w:val="000000"/>
              </w:rPr>
              <m:t>offset</m:t>
            </m:r>
          </m:sub>
        </m:sSub>
      </m:oMath>
      <w:r>
        <w:rPr>
          <w:rFonts w:eastAsiaTheme="minorEastAsia"/>
          <w:iCs/>
          <w:color w:val="000000"/>
          <w:spacing w:val="2"/>
          <w:sz w:val="20"/>
          <w:lang w:val="en-US"/>
        </w:rPr>
        <w:t xml:space="preserve"> out of </w:t>
      </w:r>
      <m:oMath>
        <m:sSup>
          <m:sSupPr>
            <m:ctrlPr>
              <w:rPr>
                <w:rFonts w:ascii="Cambria Math" w:eastAsiaTheme="minorEastAsia" w:hAnsi="Cambria Math"/>
                <w:i/>
                <w:iCs/>
                <w:color w:val="000000"/>
                <w:spacing w:val="2"/>
                <w:sz w:val="20"/>
                <w:lang w:val="en-US"/>
              </w:rPr>
            </m:ctrlPr>
          </m:sSupPr>
          <m:e>
            <m:r>
              <w:rPr>
                <w:rFonts w:ascii="Cambria Math" w:eastAsiaTheme="minorEastAsia" w:hAnsi="Cambria Math"/>
                <w:color w:val="000000"/>
                <w:spacing w:val="2"/>
                <w:sz w:val="20"/>
                <w:lang w:val="en-US"/>
              </w:rPr>
              <m:t>2</m:t>
            </m:r>
          </m:e>
          <m:sup>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sup>
        </m:sSup>
      </m:oMath>
      <w:r>
        <w:rPr>
          <w:rFonts w:eastAsiaTheme="minorEastAsia"/>
          <w:iCs/>
          <w:color w:val="000000"/>
          <w:spacing w:val="2"/>
          <w:sz w:val="20"/>
          <w:lang w:val="en-US"/>
        </w:rPr>
        <w:t xml:space="preserve"> possible values, then the mapping table for </w:t>
      </w:r>
      <w:r w:rsidRPr="00D226C7">
        <w:rPr>
          <w:lang w:val="en-US"/>
        </w:rPr>
        <w:t>sub-band differential CQI can be formulated as in Table 2.</w:t>
      </w:r>
    </w:p>
    <w:p w14:paraId="0FCE65B5" w14:textId="0693A745" w:rsidR="007E6022" w:rsidRDefault="007E6022" w:rsidP="007E6022">
      <w:pPr>
        <w:pStyle w:val="Caption"/>
        <w:jc w:val="center"/>
        <w:rPr>
          <w:lang w:val="en-US" w:eastAsia="ja-JP"/>
        </w:rPr>
      </w:pPr>
      <w:r w:rsidRPr="00D226C7">
        <w:rPr>
          <w:lang w:val="en-US"/>
        </w:rPr>
        <w:t xml:space="preserve">Table </w:t>
      </w:r>
      <w:r>
        <w:fldChar w:fldCharType="begin"/>
      </w:r>
      <w:r w:rsidRPr="00D226C7">
        <w:rPr>
          <w:lang w:val="en-US"/>
        </w:rPr>
        <w:instrText xml:space="preserve"> SEQ Table \* ARABIC </w:instrText>
      </w:r>
      <w:r>
        <w:fldChar w:fldCharType="separate"/>
      </w:r>
      <w:r w:rsidR="00312588">
        <w:rPr>
          <w:noProof/>
          <w:lang w:val="en-US"/>
        </w:rPr>
        <w:t>2</w:t>
      </w:r>
      <w:r>
        <w:fldChar w:fldCharType="end"/>
      </w:r>
      <w:r w:rsidRPr="00D226C7">
        <w:rPr>
          <w:lang w:val="en-US"/>
        </w:rPr>
        <w:t>. Mapping sub-band differential CQI value to offset level (Alternative 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C369D" w:rsidRPr="003B06FE" w14:paraId="4C302069" w14:textId="77777777" w:rsidTr="00F17411">
        <w:tc>
          <w:tcPr>
            <w:tcW w:w="3260" w:type="dxa"/>
            <w:tcBorders>
              <w:top w:val="single" w:sz="4" w:space="0" w:color="auto"/>
              <w:left w:val="single" w:sz="4" w:space="0" w:color="auto"/>
              <w:bottom w:val="single" w:sz="4" w:space="0" w:color="auto"/>
              <w:right w:val="single" w:sz="4" w:space="0" w:color="auto"/>
            </w:tcBorders>
            <w:hideMark/>
          </w:tcPr>
          <w:p w14:paraId="6725C704" w14:textId="77777777" w:rsidR="003C369D" w:rsidRPr="003B06FE" w:rsidRDefault="003C369D" w:rsidP="00F17411">
            <w:pPr>
              <w:pStyle w:val="TAH"/>
              <w:rPr>
                <w:rFonts w:ascii="Arial" w:hAnsi="Arial" w:cs="Arial"/>
                <w:sz w:val="20"/>
                <w:lang w:eastAsia="en-GB"/>
              </w:rPr>
            </w:pPr>
            <w:r w:rsidRPr="003B06FE">
              <w:rPr>
                <w:rFonts w:ascii="Arial" w:hAnsi="Arial" w:cs="Arial"/>
                <w:sz w:val="20"/>
                <w:lang w:eastAsia="en-GB"/>
              </w:rPr>
              <w:t>Sub-band 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2F50DCB7" w14:textId="77777777" w:rsidR="003C369D" w:rsidRPr="003B06FE" w:rsidRDefault="003C369D" w:rsidP="00F17411">
            <w:pPr>
              <w:pStyle w:val="TAH"/>
              <w:rPr>
                <w:rFonts w:ascii="Arial" w:hAnsi="Arial" w:cs="Arial"/>
                <w:sz w:val="20"/>
                <w:lang w:eastAsia="en-GB"/>
              </w:rPr>
            </w:pPr>
            <w:r w:rsidRPr="003B06FE">
              <w:rPr>
                <w:rFonts w:ascii="Arial" w:hAnsi="Arial" w:cs="Arial"/>
                <w:sz w:val="20"/>
                <w:lang w:eastAsia="en-GB"/>
              </w:rPr>
              <w:t>Offset level</w:t>
            </w:r>
          </w:p>
        </w:tc>
      </w:tr>
      <w:tr w:rsidR="003C369D" w:rsidRPr="003B06FE" w14:paraId="37C566E4" w14:textId="77777777" w:rsidTr="00F17411">
        <w:tc>
          <w:tcPr>
            <w:tcW w:w="3260" w:type="dxa"/>
            <w:tcBorders>
              <w:top w:val="single" w:sz="4" w:space="0" w:color="auto"/>
              <w:left w:val="single" w:sz="4" w:space="0" w:color="auto"/>
              <w:bottom w:val="single" w:sz="4" w:space="0" w:color="auto"/>
              <w:right w:val="single" w:sz="4" w:space="0" w:color="auto"/>
            </w:tcBorders>
            <w:hideMark/>
          </w:tcPr>
          <w:p w14:paraId="6D58445E" w14:textId="77777777" w:rsidR="003C369D" w:rsidRPr="003B06FE" w:rsidRDefault="003C369D" w:rsidP="00F17411">
            <w:pPr>
              <w:pStyle w:val="TAC"/>
              <w:rPr>
                <w:rFonts w:ascii="Arial" w:hAnsi="Arial" w:cs="Arial"/>
                <w:sz w:val="20"/>
                <w:lang w:eastAsia="en-GB"/>
              </w:rPr>
            </w:pPr>
            <w:r w:rsidRPr="003B06FE">
              <w:rPr>
                <w:rFonts w:ascii="Arial" w:hAnsi="Arial" w:cs="Arial"/>
                <w:sz w:val="20"/>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6E43BD63" w14:textId="77777777" w:rsidR="003C369D" w:rsidRPr="003B06FE" w:rsidRDefault="003C369D" w:rsidP="00F17411">
            <w:pPr>
              <w:pStyle w:val="TAC"/>
              <w:rPr>
                <w:rFonts w:ascii="Arial" w:hAnsi="Arial" w:cs="Arial"/>
                <w:sz w:val="20"/>
                <w:lang w:val="sv-SE" w:eastAsia="en-GB"/>
              </w:rPr>
            </w:pPr>
            <w:r w:rsidRPr="003B06FE">
              <w:rPr>
                <w:rFonts w:ascii="Arial" w:hAnsi="Arial" w:cs="Arial"/>
                <w:sz w:val="20"/>
                <w:lang w:eastAsia="en-GB"/>
              </w:rPr>
              <w:t>0</w:t>
            </w:r>
            <w:r w:rsidRPr="003B06FE">
              <w:rPr>
                <w:rFonts w:ascii="Arial" w:hAnsi="Arial" w:cs="Arial"/>
                <w:sz w:val="20"/>
                <w:lang w:val="sv-SE" w:eastAsia="en-GB"/>
              </w:rPr>
              <w:t xml:space="preserve"> + </w:t>
            </w:r>
            <m:oMath>
              <m:sSub>
                <m:sSubPr>
                  <m:ctrlPr>
                    <w:rPr>
                      <w:rFonts w:ascii="Cambria Math" w:hAnsi="Cambria Math" w:cs="Arial"/>
                      <w:i/>
                      <w:iCs/>
                      <w:color w:val="000000"/>
                      <w:spacing w:val="2"/>
                      <w:sz w:val="20"/>
                      <w:lang w:val="en-US"/>
                    </w:rPr>
                  </m:ctrlPr>
                </m:sSubPr>
                <m:e>
                  <m:r>
                    <w:rPr>
                      <w:rFonts w:ascii="Cambria Math" w:hAnsi="Cambria Math" w:cs="Arial"/>
                      <w:color w:val="000000"/>
                    </w:rPr>
                    <m:t>R</m:t>
                  </m:r>
                </m:e>
                <m:sub>
                  <m:r>
                    <w:rPr>
                      <w:rFonts w:ascii="Cambria Math" w:hAnsi="Cambria Math" w:cs="Arial"/>
                      <w:color w:val="000000"/>
                    </w:rPr>
                    <m:t>offset</m:t>
                  </m:r>
                </m:sub>
              </m:sSub>
            </m:oMath>
          </w:p>
        </w:tc>
      </w:tr>
      <w:tr w:rsidR="003C369D" w:rsidRPr="003B06FE" w14:paraId="4E8437A2" w14:textId="77777777" w:rsidTr="00F17411">
        <w:tc>
          <w:tcPr>
            <w:tcW w:w="3260" w:type="dxa"/>
            <w:tcBorders>
              <w:top w:val="single" w:sz="4" w:space="0" w:color="auto"/>
              <w:left w:val="single" w:sz="4" w:space="0" w:color="auto"/>
              <w:bottom w:val="single" w:sz="4" w:space="0" w:color="auto"/>
              <w:right w:val="single" w:sz="4" w:space="0" w:color="auto"/>
            </w:tcBorders>
            <w:hideMark/>
          </w:tcPr>
          <w:p w14:paraId="2B091045" w14:textId="77777777" w:rsidR="003C369D" w:rsidRPr="003B06FE" w:rsidRDefault="003C369D" w:rsidP="00F17411">
            <w:pPr>
              <w:pStyle w:val="TAC"/>
              <w:rPr>
                <w:rFonts w:ascii="Arial" w:hAnsi="Arial" w:cs="Arial"/>
                <w:sz w:val="20"/>
                <w:lang w:eastAsia="en-GB"/>
              </w:rPr>
            </w:pPr>
            <w:r w:rsidRPr="003B06FE">
              <w:rPr>
                <w:rFonts w:ascii="Arial" w:hAnsi="Arial" w:cs="Arial"/>
                <w:sz w:val="20"/>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15C1FFEF" w14:textId="77777777" w:rsidR="003C369D" w:rsidRPr="003B06FE" w:rsidRDefault="003C369D" w:rsidP="00F17411">
            <w:pPr>
              <w:pStyle w:val="TAC"/>
              <w:rPr>
                <w:rFonts w:ascii="Arial" w:hAnsi="Arial" w:cs="Arial"/>
                <w:sz w:val="20"/>
                <w:lang w:val="sv-SE" w:eastAsia="en-GB"/>
              </w:rPr>
            </w:pPr>
            <w:r w:rsidRPr="003B06FE">
              <w:rPr>
                <w:rFonts w:ascii="Arial" w:hAnsi="Arial" w:cs="Arial"/>
                <w:sz w:val="20"/>
                <w:lang w:eastAsia="en-GB"/>
              </w:rPr>
              <w:t>1</w:t>
            </w:r>
            <w:r w:rsidRPr="003B06FE">
              <w:rPr>
                <w:rFonts w:ascii="Arial" w:hAnsi="Arial" w:cs="Arial"/>
                <w:sz w:val="20"/>
                <w:lang w:val="sv-SE" w:eastAsia="en-GB"/>
              </w:rPr>
              <w:t xml:space="preserve"> + </w:t>
            </w:r>
            <m:oMath>
              <m:sSub>
                <m:sSubPr>
                  <m:ctrlPr>
                    <w:rPr>
                      <w:rFonts w:ascii="Cambria Math" w:hAnsi="Cambria Math" w:cs="Arial"/>
                      <w:i/>
                      <w:iCs/>
                      <w:color w:val="000000"/>
                      <w:spacing w:val="2"/>
                      <w:sz w:val="20"/>
                      <w:lang w:val="en-US"/>
                    </w:rPr>
                  </m:ctrlPr>
                </m:sSubPr>
                <m:e>
                  <m:r>
                    <w:rPr>
                      <w:rFonts w:ascii="Cambria Math" w:hAnsi="Cambria Math" w:cs="Arial"/>
                      <w:color w:val="000000"/>
                    </w:rPr>
                    <m:t>R</m:t>
                  </m:r>
                </m:e>
                <m:sub>
                  <m:r>
                    <w:rPr>
                      <w:rFonts w:ascii="Cambria Math" w:hAnsi="Cambria Math" w:cs="Arial"/>
                      <w:color w:val="000000"/>
                    </w:rPr>
                    <m:t>offset</m:t>
                  </m:r>
                </m:sub>
              </m:sSub>
            </m:oMath>
          </w:p>
        </w:tc>
      </w:tr>
      <w:tr w:rsidR="003C369D" w:rsidRPr="003B06FE" w14:paraId="6CE9744E" w14:textId="77777777" w:rsidTr="00F17411">
        <w:tc>
          <w:tcPr>
            <w:tcW w:w="3260" w:type="dxa"/>
            <w:tcBorders>
              <w:top w:val="single" w:sz="4" w:space="0" w:color="auto"/>
              <w:left w:val="single" w:sz="4" w:space="0" w:color="auto"/>
              <w:bottom w:val="single" w:sz="4" w:space="0" w:color="auto"/>
              <w:right w:val="single" w:sz="4" w:space="0" w:color="auto"/>
            </w:tcBorders>
            <w:hideMark/>
          </w:tcPr>
          <w:p w14:paraId="41572A74" w14:textId="77777777" w:rsidR="003C369D" w:rsidRPr="003B06FE" w:rsidRDefault="003C369D" w:rsidP="00F17411">
            <w:pPr>
              <w:pStyle w:val="TAC"/>
              <w:rPr>
                <w:rFonts w:ascii="Arial" w:hAnsi="Arial" w:cs="Arial"/>
                <w:sz w:val="20"/>
                <w:lang w:eastAsia="en-GB"/>
              </w:rPr>
            </w:pPr>
            <w:r w:rsidRPr="003B06FE">
              <w:rPr>
                <w:rFonts w:ascii="Arial" w:hAnsi="Arial" w:cs="Arial"/>
                <w:sz w:val="20"/>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48046D7F" w14:textId="77777777" w:rsidR="003C369D" w:rsidRPr="003B06FE" w:rsidRDefault="003C369D" w:rsidP="00F17411">
            <w:pPr>
              <w:pStyle w:val="TAC"/>
              <w:rPr>
                <w:rFonts w:ascii="Arial" w:hAnsi="Arial" w:cs="Arial"/>
                <w:sz w:val="20"/>
                <w:lang w:val="sv-SE" w:eastAsia="en-GB"/>
              </w:rPr>
            </w:pPr>
            <w:r w:rsidRPr="003B06FE">
              <w:rPr>
                <w:rFonts w:ascii="Arial" w:hAnsi="Arial" w:cs="Arial"/>
                <w:sz w:val="20"/>
                <w:lang w:eastAsia="en-GB"/>
              </w:rPr>
              <w:t>≥ 2</w:t>
            </w:r>
            <w:r w:rsidRPr="003B06FE">
              <w:rPr>
                <w:rFonts w:ascii="Arial" w:hAnsi="Arial" w:cs="Arial"/>
                <w:sz w:val="20"/>
                <w:lang w:val="sv-SE" w:eastAsia="en-GB"/>
              </w:rPr>
              <w:t xml:space="preserve"> + </w:t>
            </w:r>
            <m:oMath>
              <m:sSub>
                <m:sSubPr>
                  <m:ctrlPr>
                    <w:rPr>
                      <w:rFonts w:ascii="Cambria Math" w:hAnsi="Cambria Math" w:cs="Arial"/>
                      <w:i/>
                      <w:iCs/>
                      <w:color w:val="000000"/>
                      <w:spacing w:val="2"/>
                      <w:sz w:val="20"/>
                      <w:lang w:val="en-US"/>
                    </w:rPr>
                  </m:ctrlPr>
                </m:sSubPr>
                <m:e>
                  <m:r>
                    <w:rPr>
                      <w:rFonts w:ascii="Cambria Math" w:hAnsi="Cambria Math" w:cs="Arial"/>
                      <w:color w:val="000000"/>
                    </w:rPr>
                    <m:t>R</m:t>
                  </m:r>
                </m:e>
                <m:sub>
                  <m:r>
                    <w:rPr>
                      <w:rFonts w:ascii="Cambria Math" w:hAnsi="Cambria Math" w:cs="Arial"/>
                      <w:color w:val="000000"/>
                    </w:rPr>
                    <m:t>offset</m:t>
                  </m:r>
                </m:sub>
              </m:sSub>
            </m:oMath>
          </w:p>
        </w:tc>
      </w:tr>
      <w:tr w:rsidR="003C369D" w:rsidRPr="003B06FE" w14:paraId="4D58F04F" w14:textId="77777777" w:rsidTr="00F17411">
        <w:tc>
          <w:tcPr>
            <w:tcW w:w="3260" w:type="dxa"/>
            <w:tcBorders>
              <w:top w:val="single" w:sz="4" w:space="0" w:color="auto"/>
              <w:left w:val="single" w:sz="4" w:space="0" w:color="auto"/>
              <w:bottom w:val="single" w:sz="4" w:space="0" w:color="auto"/>
              <w:right w:val="single" w:sz="4" w:space="0" w:color="auto"/>
            </w:tcBorders>
            <w:hideMark/>
          </w:tcPr>
          <w:p w14:paraId="531FC600" w14:textId="77777777" w:rsidR="003C369D" w:rsidRPr="003B06FE" w:rsidRDefault="003C369D" w:rsidP="00F17411">
            <w:pPr>
              <w:pStyle w:val="TAC"/>
              <w:rPr>
                <w:rFonts w:ascii="Arial" w:hAnsi="Arial" w:cs="Arial"/>
                <w:sz w:val="20"/>
                <w:lang w:eastAsia="en-GB"/>
              </w:rPr>
            </w:pPr>
            <w:r w:rsidRPr="003B06FE">
              <w:rPr>
                <w:rFonts w:ascii="Arial" w:hAnsi="Arial" w:cs="Arial"/>
                <w:sz w:val="20"/>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04FBDCF9" w14:textId="77777777" w:rsidR="003C369D" w:rsidRPr="003B06FE" w:rsidRDefault="003C369D" w:rsidP="00F17411">
            <w:pPr>
              <w:pStyle w:val="TAC"/>
              <w:rPr>
                <w:rFonts w:ascii="Arial" w:hAnsi="Arial" w:cs="Arial"/>
                <w:sz w:val="20"/>
                <w:lang w:val="sv-SE" w:eastAsia="en-GB"/>
              </w:rPr>
            </w:pPr>
            <w:r w:rsidRPr="003B06FE">
              <w:rPr>
                <w:rFonts w:ascii="Arial" w:hAnsi="Arial" w:cs="Arial"/>
                <w:sz w:val="20"/>
                <w:lang w:eastAsia="en-GB"/>
              </w:rPr>
              <w:t>≤-1</w:t>
            </w:r>
            <w:r w:rsidRPr="003B06FE">
              <w:rPr>
                <w:rFonts w:ascii="Arial" w:hAnsi="Arial" w:cs="Arial"/>
                <w:sz w:val="20"/>
                <w:lang w:val="sv-SE" w:eastAsia="en-GB"/>
              </w:rPr>
              <w:t>+</w:t>
            </w:r>
            <m:oMath>
              <m:sSub>
                <m:sSubPr>
                  <m:ctrlPr>
                    <w:rPr>
                      <w:rFonts w:ascii="Cambria Math" w:hAnsi="Cambria Math" w:cs="Arial"/>
                      <w:i/>
                      <w:iCs/>
                      <w:color w:val="000000"/>
                      <w:spacing w:val="2"/>
                      <w:sz w:val="20"/>
                      <w:lang w:val="en-US"/>
                    </w:rPr>
                  </m:ctrlPr>
                </m:sSubPr>
                <m:e>
                  <m:r>
                    <w:rPr>
                      <w:rFonts w:ascii="Cambria Math" w:hAnsi="Cambria Math" w:cs="Arial"/>
                      <w:color w:val="000000"/>
                    </w:rPr>
                    <m:t>R</m:t>
                  </m:r>
                </m:e>
                <m:sub>
                  <m:r>
                    <w:rPr>
                      <w:rFonts w:ascii="Cambria Math" w:hAnsi="Cambria Math" w:cs="Arial"/>
                      <w:color w:val="000000"/>
                    </w:rPr>
                    <m:t>offset</m:t>
                  </m:r>
                </m:sub>
              </m:sSub>
            </m:oMath>
          </w:p>
        </w:tc>
      </w:tr>
    </w:tbl>
    <w:p w14:paraId="12371934" w14:textId="25466806" w:rsidR="003C369D" w:rsidRDefault="003C369D" w:rsidP="00162ED0">
      <w:pPr>
        <w:rPr>
          <w:lang w:val="en-US" w:eastAsia="ja-JP"/>
        </w:rPr>
      </w:pPr>
    </w:p>
    <w:p w14:paraId="7DA47970" w14:textId="553A372F" w:rsidR="002914D1" w:rsidRPr="00055CB2" w:rsidRDefault="00055CB2" w:rsidP="00162ED0">
      <w:pPr>
        <w:rPr>
          <w:rFonts w:eastAsiaTheme="minorEastAsia" w:cstheme="minorHAnsi"/>
          <w:iCs/>
          <w:color w:val="000000"/>
          <w:spacing w:val="2"/>
          <w:lang w:val="en-US"/>
        </w:rPr>
      </w:pPr>
      <w:r>
        <w:rPr>
          <w:rFonts w:cstheme="minorHAnsi"/>
          <w:lang w:val="en-US" w:eastAsia="ja-JP"/>
        </w:rPr>
        <w:t>In a simple</w:t>
      </w:r>
      <w:r w:rsidR="002535B3" w:rsidRPr="00055CB2">
        <w:rPr>
          <w:rFonts w:cstheme="minorHAnsi"/>
          <w:lang w:val="en-US" w:eastAsia="ja-JP"/>
        </w:rPr>
        <w:t xml:space="preserve"> example, with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r>
          <w:rPr>
            <w:rFonts w:ascii="Cambria Math" w:hAnsi="Cambria Math" w:cstheme="minorHAnsi"/>
            <w:lang w:val="en-US"/>
          </w:rPr>
          <m:t>=</m:t>
        </m:r>
        <m:r>
          <w:rPr>
            <w:rFonts w:ascii="Cambria Math" w:hAnsi="Cambria Math" w:cstheme="minorHAnsi"/>
            <w:lang w:val="en-US"/>
          </w:rPr>
          <m:t>1</m:t>
        </m:r>
      </m:oMath>
      <w:r w:rsidR="002535B3" w:rsidRPr="00055CB2">
        <w:rPr>
          <w:rFonts w:eastAsiaTheme="minorEastAsia" w:cstheme="minorHAnsi"/>
          <w:lang w:val="en-US"/>
        </w:rPr>
        <w:t xml:space="preserve"> the network may configure a URLLC UE with </w:t>
      </w:r>
      <m:oMath>
        <m:sSub>
          <m:sSubPr>
            <m:ctrlPr>
              <w:rPr>
                <w:rFonts w:ascii="Cambria Math" w:hAnsi="Cambria Math" w:cstheme="minorHAnsi"/>
                <w:i/>
                <w:iCs/>
                <w:color w:val="000000"/>
                <w:spacing w:val="2"/>
                <w:lang w:val="en-US"/>
              </w:rPr>
            </m:ctrlPr>
          </m:sSubPr>
          <m:e>
            <m:r>
              <w:rPr>
                <w:rFonts w:ascii="Cambria Math" w:hAnsi="Cambria Math" w:cstheme="minorHAnsi"/>
                <w:color w:val="000000"/>
              </w:rPr>
              <m:t>R</m:t>
            </m:r>
          </m:e>
          <m:sub>
            <m:r>
              <w:rPr>
                <w:rFonts w:ascii="Cambria Math" w:hAnsi="Cambria Math" w:cstheme="minorHAnsi"/>
                <w:color w:val="000000"/>
              </w:rPr>
              <m:t>offset</m:t>
            </m:r>
          </m:sub>
        </m:sSub>
        <m:r>
          <w:rPr>
            <w:rFonts w:ascii="Cambria Math" w:hAnsi="Cambria Math" w:cstheme="minorHAnsi"/>
            <w:color w:val="000000"/>
            <w:spacing w:val="2"/>
            <w:lang w:val="en-US"/>
          </w:rPr>
          <m:t>∈</m:t>
        </m:r>
        <m:d>
          <m:dPr>
            <m:begChr m:val="{"/>
            <m:endChr m:val="}"/>
            <m:ctrlPr>
              <w:rPr>
                <w:rFonts w:ascii="Cambria Math" w:hAnsi="Cambria Math" w:cstheme="minorHAnsi"/>
                <w:i/>
                <w:iCs/>
                <w:color w:val="000000"/>
                <w:spacing w:val="2"/>
                <w:lang w:val="en-US"/>
              </w:rPr>
            </m:ctrlPr>
          </m:dPr>
          <m:e>
            <m:r>
              <w:rPr>
                <w:rFonts w:ascii="Cambria Math" w:hAnsi="Cambria Math" w:cstheme="minorHAnsi"/>
                <w:color w:val="000000"/>
                <w:spacing w:val="2"/>
                <w:lang w:val="en-US"/>
              </w:rPr>
              <m:t>-2, -4</m:t>
            </m:r>
          </m:e>
        </m:d>
      </m:oMath>
      <w:r w:rsidR="003D3390" w:rsidRPr="00055CB2">
        <w:rPr>
          <w:rFonts w:eastAsiaTheme="minorEastAsia" w:cstheme="minorHAnsi"/>
          <w:iCs/>
          <w:color w:val="000000"/>
          <w:spacing w:val="2"/>
          <w:lang w:val="en-US"/>
        </w:rPr>
        <w:t xml:space="preserve"> which would enable to report accurate </w:t>
      </w:r>
      <w:proofErr w:type="spellStart"/>
      <w:r w:rsidR="003D3390" w:rsidRPr="00055CB2">
        <w:rPr>
          <w:rFonts w:eastAsiaTheme="minorEastAsia" w:cstheme="minorHAnsi"/>
          <w:iCs/>
          <w:color w:val="000000"/>
          <w:spacing w:val="2"/>
          <w:lang w:val="en-US"/>
        </w:rPr>
        <w:t>subband</w:t>
      </w:r>
      <w:proofErr w:type="spellEnd"/>
      <w:r w:rsidR="003D3390" w:rsidRPr="00055CB2">
        <w:rPr>
          <w:rFonts w:eastAsiaTheme="minorEastAsia" w:cstheme="minorHAnsi"/>
          <w:iCs/>
          <w:color w:val="000000"/>
          <w:spacing w:val="2"/>
          <w:lang w:val="en-US"/>
        </w:rPr>
        <w:t xml:space="preserve"> CQI in range [-3, 0] or in range [-5, -2]. If UE see a sub</w:t>
      </w:r>
      <w:r w:rsidR="000E50DC" w:rsidRPr="00055CB2">
        <w:rPr>
          <w:rFonts w:eastAsiaTheme="minorEastAsia" w:cstheme="minorHAnsi"/>
          <w:iCs/>
          <w:color w:val="000000"/>
          <w:spacing w:val="2"/>
          <w:lang w:val="en-US"/>
        </w:rPr>
        <w:t>-</w:t>
      </w:r>
      <w:r w:rsidR="003D3390" w:rsidRPr="00055CB2">
        <w:rPr>
          <w:rFonts w:eastAsiaTheme="minorEastAsia" w:cstheme="minorHAnsi"/>
          <w:iCs/>
          <w:color w:val="000000"/>
          <w:spacing w:val="2"/>
          <w:lang w:val="en-US"/>
        </w:rPr>
        <w:t xml:space="preserve">band with a CQI differential lower than -3, then </w:t>
      </w:r>
      <w:r w:rsidR="0021495D" w:rsidRPr="00055CB2">
        <w:rPr>
          <w:rFonts w:eastAsiaTheme="minorEastAsia" w:cstheme="minorHAnsi"/>
          <w:iCs/>
          <w:color w:val="000000"/>
          <w:spacing w:val="2"/>
          <w:lang w:val="en-US"/>
        </w:rPr>
        <w:t xml:space="preserve">the </w:t>
      </w:r>
      <w:r w:rsidR="003D3390" w:rsidRPr="00055CB2">
        <w:rPr>
          <w:rFonts w:eastAsiaTheme="minorEastAsia" w:cstheme="minorHAnsi"/>
          <w:iCs/>
          <w:color w:val="000000"/>
          <w:spacing w:val="2"/>
          <w:lang w:val="en-US"/>
        </w:rPr>
        <w:t xml:space="preserve">UE </w:t>
      </w:r>
      <w:r w:rsidR="0021495D" w:rsidRPr="00055CB2">
        <w:rPr>
          <w:rFonts w:eastAsiaTheme="minorEastAsia" w:cstheme="minorHAnsi"/>
          <w:iCs/>
          <w:color w:val="000000"/>
          <w:spacing w:val="2"/>
          <w:lang w:val="en-US"/>
        </w:rPr>
        <w:t xml:space="preserve">indicates </w:t>
      </w:r>
      <m:oMath>
        <m:sSub>
          <m:sSubPr>
            <m:ctrlPr>
              <w:rPr>
                <w:rFonts w:ascii="Cambria Math" w:hAnsi="Cambria Math" w:cstheme="minorHAnsi"/>
                <w:i/>
                <w:iCs/>
                <w:color w:val="000000"/>
                <w:spacing w:val="2"/>
                <w:lang w:val="en-US"/>
              </w:rPr>
            </m:ctrlPr>
          </m:sSubPr>
          <m:e>
            <m:r>
              <w:rPr>
                <w:rFonts w:ascii="Cambria Math" w:hAnsi="Cambria Math" w:cstheme="minorHAnsi"/>
                <w:color w:val="000000"/>
              </w:rPr>
              <m:t>R</m:t>
            </m:r>
          </m:e>
          <m:sub>
            <m:r>
              <w:rPr>
                <w:rFonts w:ascii="Cambria Math" w:hAnsi="Cambria Math" w:cstheme="minorHAnsi"/>
                <w:color w:val="000000"/>
              </w:rPr>
              <m:t>offset</m:t>
            </m:r>
          </m:sub>
        </m:sSub>
        <m:r>
          <w:rPr>
            <w:rFonts w:ascii="Cambria Math" w:hAnsi="Cambria Math" w:cstheme="minorHAnsi"/>
            <w:color w:val="000000"/>
            <w:spacing w:val="2"/>
            <w:lang w:val="en-US"/>
          </w:rPr>
          <m:t>=-4</m:t>
        </m:r>
      </m:oMath>
      <w:r w:rsidR="0021495D" w:rsidRPr="00055CB2">
        <w:rPr>
          <w:rFonts w:eastAsiaTheme="minorEastAsia" w:cstheme="minorHAnsi"/>
          <w:iCs/>
          <w:color w:val="000000"/>
          <w:spacing w:val="2"/>
          <w:lang w:val="en-US"/>
        </w:rPr>
        <w:t xml:space="preserve">, otherwise UE indicates </w:t>
      </w:r>
      <m:oMath>
        <m:sSub>
          <m:sSubPr>
            <m:ctrlPr>
              <w:rPr>
                <w:rFonts w:ascii="Cambria Math" w:hAnsi="Cambria Math" w:cstheme="minorHAnsi"/>
                <w:i/>
                <w:iCs/>
                <w:color w:val="000000"/>
                <w:spacing w:val="2"/>
                <w:lang w:val="en-US"/>
              </w:rPr>
            </m:ctrlPr>
          </m:sSubPr>
          <m:e>
            <m:r>
              <w:rPr>
                <w:rFonts w:ascii="Cambria Math" w:hAnsi="Cambria Math" w:cstheme="minorHAnsi"/>
                <w:color w:val="000000"/>
              </w:rPr>
              <m:t>R</m:t>
            </m:r>
          </m:e>
          <m:sub>
            <m:r>
              <w:rPr>
                <w:rFonts w:ascii="Cambria Math" w:hAnsi="Cambria Math" w:cstheme="minorHAnsi"/>
                <w:color w:val="000000"/>
              </w:rPr>
              <m:t>offset</m:t>
            </m:r>
          </m:sub>
        </m:sSub>
        <m:r>
          <w:rPr>
            <w:rFonts w:ascii="Cambria Math" w:hAnsi="Cambria Math" w:cstheme="minorHAnsi"/>
            <w:color w:val="000000"/>
            <w:spacing w:val="2"/>
            <w:lang w:val="en-US"/>
          </w:rPr>
          <m:t>=-2</m:t>
        </m:r>
      </m:oMath>
      <w:r w:rsidR="0021495D" w:rsidRPr="00055CB2">
        <w:rPr>
          <w:rFonts w:eastAsiaTheme="minorEastAsia" w:cstheme="minorHAnsi"/>
          <w:iCs/>
          <w:color w:val="000000"/>
          <w:spacing w:val="2"/>
          <w:lang w:val="en-US"/>
        </w:rPr>
        <w:t>.</w:t>
      </w:r>
      <w:r w:rsidR="001B2D87" w:rsidRPr="00055CB2">
        <w:rPr>
          <w:rFonts w:eastAsiaTheme="minorEastAsia" w:cstheme="minorHAnsi"/>
          <w:iCs/>
          <w:color w:val="000000"/>
          <w:spacing w:val="2"/>
          <w:lang w:val="en-US"/>
        </w:rPr>
        <w:t xml:space="preserve"> Better range and granularity can be achieved with larger number of bits for RRI, </w:t>
      </w:r>
      <w:proofErr w:type="gramStart"/>
      <w:r w:rsidR="001B2D87" w:rsidRPr="00055CB2">
        <w:rPr>
          <w:rFonts w:eastAsiaTheme="minorEastAsia" w:cstheme="minorHAnsi"/>
          <w:iCs/>
          <w:color w:val="000000"/>
          <w:spacing w:val="2"/>
          <w:lang w:val="en-US"/>
        </w:rPr>
        <w:t>i.e.</w:t>
      </w:r>
      <w:proofErr w:type="gramEnd"/>
      <m:oMath>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RRI</m:t>
            </m:r>
          </m:sub>
        </m:sSub>
        <m:r>
          <w:rPr>
            <w:rFonts w:ascii="Cambria Math" w:hAnsi="Cambria Math" w:cstheme="minorHAnsi"/>
          </w:rPr>
          <m:t>&gt;1</m:t>
        </m:r>
      </m:oMath>
      <w:r w:rsidR="001B2D87" w:rsidRPr="00055CB2">
        <w:rPr>
          <w:rFonts w:eastAsiaTheme="minorEastAsia" w:cstheme="minorHAnsi"/>
          <w:iCs/>
          <w:color w:val="000000"/>
          <w:spacing w:val="2"/>
          <w:lang w:val="en-US"/>
        </w:rPr>
        <w:t xml:space="preserve">, </w:t>
      </w:r>
    </w:p>
    <w:p w14:paraId="7922F220" w14:textId="1422BA96" w:rsidR="001B2D87" w:rsidRPr="00055CB2" w:rsidRDefault="002914D1" w:rsidP="00561867">
      <w:pPr>
        <w:rPr>
          <w:rFonts w:cstheme="minorHAnsi"/>
          <w:lang w:val="en-US"/>
        </w:rPr>
      </w:pPr>
      <w:r w:rsidRPr="00055CB2">
        <w:rPr>
          <w:rFonts w:cstheme="minorHAnsi"/>
          <w:lang w:val="en-US"/>
        </w:rPr>
        <w:t xml:space="preserve">The RRI is exemplified with a shift operation </w:t>
      </w:r>
      <m:oMath>
        <m:r>
          <w:rPr>
            <w:rFonts w:ascii="Cambria Math" w:hAnsi="Cambria Math" w:cstheme="minorHAnsi"/>
            <w:lang w:val="en-US"/>
          </w:rPr>
          <m:t>T+</m:t>
        </m:r>
        <m:sSub>
          <m:sSubPr>
            <m:ctrlPr>
              <w:rPr>
                <w:rFonts w:ascii="Cambria Math" w:hAnsi="Cambria Math" w:cstheme="minorHAnsi"/>
                <w:i/>
                <w:lang w:val="en-US"/>
              </w:rPr>
            </m:ctrlPr>
          </m:sSubPr>
          <m:e>
            <m:r>
              <w:rPr>
                <w:rFonts w:ascii="Cambria Math" w:hAnsi="Cambria Math" w:cstheme="minorHAnsi"/>
                <w:lang w:val="en-US"/>
              </w:rPr>
              <m:t>R</m:t>
            </m:r>
          </m:e>
          <m:sub>
            <m:r>
              <w:rPr>
                <w:rFonts w:ascii="Cambria Math" w:hAnsi="Cambria Math" w:cstheme="minorHAnsi"/>
                <w:lang w:val="en-US"/>
              </w:rPr>
              <m:t>offset</m:t>
            </m:r>
          </m:sub>
        </m:sSub>
        <m:r>
          <w:rPr>
            <w:rFonts w:ascii="Cambria Math" w:hAnsi="Cambria Math" w:cstheme="minorHAnsi"/>
            <w:lang w:val="en-US"/>
          </w:rPr>
          <m:t xml:space="preserve"> </m:t>
        </m:r>
      </m:oMath>
      <w:r w:rsidRPr="00055CB2">
        <w:rPr>
          <w:rFonts w:cstheme="minorHAnsi"/>
          <w:lang w:val="en-US"/>
        </w:rPr>
        <w:t xml:space="preserve">of threshold </w:t>
      </w:r>
      <w:r w:rsidR="00B0490E" w:rsidRPr="00055CB2">
        <w:rPr>
          <w:rFonts w:cstheme="minorHAnsi"/>
          <w:lang w:val="en-US"/>
        </w:rPr>
        <w:t>v</w:t>
      </w:r>
      <w:r w:rsidRPr="00055CB2">
        <w:rPr>
          <w:rFonts w:cstheme="minorHAnsi"/>
          <w:lang w:val="en-US"/>
        </w:rPr>
        <w:t xml:space="preserve">alues </w:t>
      </w:r>
      <m:oMath>
        <m:r>
          <w:rPr>
            <w:rFonts w:ascii="Cambria Math" w:hAnsi="Cambria Math" w:cstheme="minorHAnsi"/>
            <w:lang w:val="en-US"/>
          </w:rPr>
          <m:t>T</m:t>
        </m:r>
      </m:oMath>
      <w:r w:rsidR="00561867" w:rsidRPr="00055CB2">
        <w:rPr>
          <w:rFonts w:cstheme="minorHAnsi"/>
          <w:lang w:val="en-US"/>
        </w:rPr>
        <w:t xml:space="preserve"> </w:t>
      </w:r>
      <w:r w:rsidRPr="00055CB2">
        <w:rPr>
          <w:rFonts w:cstheme="minorHAnsi"/>
          <w:lang w:val="en-US"/>
        </w:rPr>
        <w:t>in</w:t>
      </w:r>
      <w:r w:rsidR="00561867" w:rsidRPr="00055CB2">
        <w:rPr>
          <w:rFonts w:cstheme="minorHAnsi"/>
          <w:lang w:val="en-US"/>
        </w:rPr>
        <w:t xml:space="preserve"> mapping table. The RRI could alternatively indicate a scaling and shift operation </w:t>
      </w:r>
      <w:r w:rsidRPr="00055CB2">
        <w:rPr>
          <w:rFonts w:cstheme="minorHAnsi"/>
          <w:lang w:val="en-US"/>
        </w:rPr>
        <w:t xml:space="preserve"> </w:t>
      </w:r>
      <m:oMath>
        <m:r>
          <w:rPr>
            <w:rFonts w:ascii="Cambria Math" w:hAnsi="Cambria Math" w:cstheme="minorHAnsi"/>
            <w:lang w:val="en-US"/>
          </w:rPr>
          <m:t>T*</m:t>
        </m:r>
        <m:sSub>
          <m:sSubPr>
            <m:ctrlPr>
              <w:rPr>
                <w:rFonts w:ascii="Cambria Math" w:hAnsi="Cambria Math" w:cstheme="minorHAnsi"/>
                <w:i/>
                <w:lang w:val="en-US"/>
              </w:rPr>
            </m:ctrlPr>
          </m:sSubPr>
          <m:e>
            <m:r>
              <w:rPr>
                <w:rFonts w:ascii="Cambria Math" w:hAnsi="Cambria Math" w:cstheme="minorHAnsi"/>
                <w:lang w:val="en-US"/>
              </w:rPr>
              <m:t>R</m:t>
            </m:r>
          </m:e>
          <m:sub>
            <m:r>
              <w:rPr>
                <w:rFonts w:ascii="Cambria Math" w:hAnsi="Cambria Math" w:cstheme="minorHAnsi"/>
                <w:lang w:val="en-US"/>
              </w:rPr>
              <m:t>scale</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R</m:t>
            </m:r>
          </m:e>
          <m:sub>
            <m:r>
              <w:rPr>
                <w:rFonts w:ascii="Cambria Math" w:hAnsi="Cambria Math" w:cstheme="minorHAnsi"/>
                <w:lang w:val="en-US"/>
              </w:rPr>
              <m:t>offset</m:t>
            </m:r>
          </m:sub>
        </m:sSub>
      </m:oMath>
      <w:r w:rsidR="00561867" w:rsidRPr="00055CB2">
        <w:rPr>
          <w:rFonts w:cstheme="minorHAnsi"/>
          <w:lang w:val="en-US"/>
        </w:rPr>
        <w:t>.</w:t>
      </w:r>
    </w:p>
    <w:p w14:paraId="6B720E84" w14:textId="6A645B26" w:rsidR="000D46C7" w:rsidRPr="000D46C7" w:rsidRDefault="00176148" w:rsidP="000D46C7">
      <w:pPr>
        <w:pStyle w:val="Heading3"/>
        <w:rPr>
          <w:rFonts w:eastAsiaTheme="minorHAnsi"/>
        </w:rPr>
      </w:pPr>
      <w:r>
        <w:rPr>
          <w:rFonts w:eastAsiaTheme="minorHAnsi"/>
        </w:rPr>
        <w:t xml:space="preserve">Alternative 2. </w:t>
      </w:r>
      <w:r w:rsidR="000D46C7" w:rsidRPr="000D46C7">
        <w:rPr>
          <w:rFonts w:eastAsiaTheme="minorHAnsi"/>
        </w:rPr>
        <w:t xml:space="preserve">One Range and Resolution Indicator </w:t>
      </w:r>
      <w:r w:rsidR="000D46C7">
        <w:rPr>
          <w:rFonts w:eastAsiaTheme="minorHAnsi"/>
        </w:rPr>
        <w:t xml:space="preserve">(RRI) </w:t>
      </w:r>
      <w:r w:rsidR="000D46C7" w:rsidRPr="000D46C7">
        <w:rPr>
          <w:rFonts w:eastAsiaTheme="minorHAnsi"/>
        </w:rPr>
        <w:t xml:space="preserve">for </w:t>
      </w:r>
      <w:r w:rsidR="000D46C7">
        <w:rPr>
          <w:rFonts w:eastAsiaTheme="minorHAnsi"/>
        </w:rPr>
        <w:t>each</w:t>
      </w:r>
      <w:r w:rsidR="000D46C7" w:rsidRPr="000D46C7">
        <w:rPr>
          <w:rFonts w:eastAsiaTheme="minorHAnsi"/>
        </w:rPr>
        <w:t xml:space="preserve"> sub</w:t>
      </w:r>
      <w:r w:rsidR="007B52BD">
        <w:rPr>
          <w:rFonts w:eastAsiaTheme="minorHAnsi"/>
        </w:rPr>
        <w:t>-</w:t>
      </w:r>
      <w:r w:rsidR="000D46C7" w:rsidRPr="000D46C7">
        <w:rPr>
          <w:rFonts w:eastAsiaTheme="minorHAnsi"/>
        </w:rPr>
        <w:t>band</w:t>
      </w:r>
    </w:p>
    <w:p w14:paraId="3585E4E8" w14:textId="77777777" w:rsidR="00055CB2" w:rsidRDefault="00261E4F" w:rsidP="00162ED0">
      <w:pPr>
        <w:rPr>
          <w:lang w:val="en-GB" w:eastAsia="ja-JP"/>
        </w:rPr>
      </w:pPr>
      <w:r>
        <w:rPr>
          <w:lang w:val="en-GB" w:eastAsia="ja-JP"/>
        </w:rPr>
        <w:t>While the reporting overhead is low if one RRI is reported to cover all sub</w:t>
      </w:r>
      <w:r w:rsidR="007B52BD">
        <w:rPr>
          <w:lang w:val="en-GB" w:eastAsia="ja-JP"/>
        </w:rPr>
        <w:t>-</w:t>
      </w:r>
      <w:r>
        <w:rPr>
          <w:lang w:val="en-GB" w:eastAsia="ja-JP"/>
        </w:rPr>
        <w:t>bands (Alternative 1), the accuracy and flexibility of sub</w:t>
      </w:r>
      <w:r w:rsidR="007B52BD">
        <w:rPr>
          <w:lang w:val="en-GB" w:eastAsia="ja-JP"/>
        </w:rPr>
        <w:t>-</w:t>
      </w:r>
      <w:r>
        <w:rPr>
          <w:lang w:val="en-GB" w:eastAsia="ja-JP"/>
        </w:rPr>
        <w:t xml:space="preserve">band CQI indication </w:t>
      </w:r>
      <w:r w:rsidR="00055CB2">
        <w:rPr>
          <w:lang w:val="en-GB" w:eastAsia="ja-JP"/>
        </w:rPr>
        <w:t>can be somewhat</w:t>
      </w:r>
      <w:r>
        <w:rPr>
          <w:lang w:val="en-GB" w:eastAsia="ja-JP"/>
        </w:rPr>
        <w:t xml:space="preserve"> compromised</w:t>
      </w:r>
      <w:r w:rsidR="00055CB2">
        <w:rPr>
          <w:lang w:val="en-GB" w:eastAsia="ja-JP"/>
        </w:rPr>
        <w:t>, if the supported granularity and range indication is not proper for the UE’s observed sub-band CQI</w:t>
      </w:r>
      <w:r>
        <w:rPr>
          <w:lang w:val="en-GB" w:eastAsia="ja-JP"/>
        </w:rPr>
        <w:t>.</w:t>
      </w:r>
      <w:r w:rsidR="00055CB2">
        <w:rPr>
          <w:lang w:val="en-GB" w:eastAsia="ja-JP"/>
        </w:rPr>
        <w:t xml:space="preserve"> </w:t>
      </w:r>
      <w:r>
        <w:rPr>
          <w:lang w:val="en-GB" w:eastAsia="ja-JP"/>
        </w:rPr>
        <w:t xml:space="preserve"> </w:t>
      </w:r>
    </w:p>
    <w:p w14:paraId="4A191C5A" w14:textId="5FB0EAF7" w:rsidR="00261E4F" w:rsidRDefault="00261E4F" w:rsidP="00162ED0">
      <w:pPr>
        <w:rPr>
          <w:lang w:val="en-GB" w:eastAsia="ja-JP"/>
        </w:rPr>
      </w:pPr>
      <w:r>
        <w:rPr>
          <w:lang w:val="en-GB" w:eastAsia="ja-JP"/>
        </w:rPr>
        <w:t>In Alternative 2, one RRI is reported for each sub</w:t>
      </w:r>
      <w:r w:rsidR="007B52BD">
        <w:rPr>
          <w:lang w:val="en-GB" w:eastAsia="ja-JP"/>
        </w:rPr>
        <w:t>-</w:t>
      </w:r>
      <w:r>
        <w:rPr>
          <w:lang w:val="en-GB" w:eastAsia="ja-JP"/>
        </w:rPr>
        <w:t xml:space="preserve">band individually. </w:t>
      </w:r>
      <w:r w:rsidR="00055CB2">
        <w:rPr>
          <w:lang w:val="en-GB" w:eastAsia="ja-JP"/>
        </w:rPr>
        <w:t>In the simplest</w:t>
      </w:r>
      <w:r w:rsidR="006D1032">
        <w:rPr>
          <w:lang w:val="en-GB" w:eastAsia="ja-JP"/>
        </w:rPr>
        <w:t xml:space="preserve"> example, if a 1-bit RRI is reported for each sub</w:t>
      </w:r>
      <w:r w:rsidR="007B52BD">
        <w:rPr>
          <w:lang w:val="en-GB" w:eastAsia="ja-JP"/>
        </w:rPr>
        <w:t>-</w:t>
      </w:r>
      <w:r w:rsidR="006D1032">
        <w:rPr>
          <w:lang w:val="en-GB" w:eastAsia="ja-JP"/>
        </w:rPr>
        <w:t xml:space="preserve">band, then </w:t>
      </w:r>
      <w:r w:rsidR="006D1032" w:rsidRPr="00D226C7">
        <w:rPr>
          <w:rFonts w:cstheme="minorHAnsi"/>
          <w:lang w:val="en-US"/>
        </w:rPr>
        <w:t xml:space="preserve">the total number of </w:t>
      </w:r>
      <w:r w:rsidR="006D1032" w:rsidRPr="00261E4F">
        <w:rPr>
          <w:rFonts w:cstheme="minorHAnsi"/>
          <w:lang w:val="en-GB" w:eastAsia="ja-JP"/>
        </w:rPr>
        <w:t>bits for CQI report is:</w:t>
      </w:r>
      <w:r w:rsidR="006D1032" w:rsidRPr="00D226C7">
        <w:rPr>
          <w:rFonts w:cstheme="minorHAnsi"/>
          <w:lang w:val="en-US"/>
        </w:rPr>
        <w:t xml:space="preserve">  4 +</w:t>
      </w:r>
      <m:oMath>
        <m:r>
          <w:rPr>
            <w:rFonts w:ascii="Cambria Math" w:hAnsi="Cambria Math" w:cstheme="minorHAnsi"/>
            <w:lang w:val="en-US"/>
          </w:rPr>
          <m:t>3×</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SB</m:t>
            </m:r>
          </m:sub>
        </m:sSub>
      </m:oMath>
      <w:r w:rsidR="006D1032" w:rsidRPr="00D226C7">
        <w:rPr>
          <w:rFonts w:cstheme="minorHAnsi"/>
          <w:lang w:val="en-US"/>
        </w:rPr>
        <w:t xml:space="preserve"> (bits), see Table 3 below.</w:t>
      </w:r>
    </w:p>
    <w:p w14:paraId="32C54686" w14:textId="288195A4" w:rsidR="003B06FE" w:rsidRDefault="003B06FE" w:rsidP="003B06FE">
      <w:pPr>
        <w:pStyle w:val="Caption"/>
        <w:jc w:val="center"/>
        <w:rPr>
          <w:lang w:val="en-US" w:eastAsia="ja-JP"/>
        </w:rPr>
      </w:pPr>
      <w:r w:rsidRPr="00D226C7">
        <w:rPr>
          <w:lang w:val="en-US"/>
        </w:rPr>
        <w:t xml:space="preserve">Table </w:t>
      </w:r>
      <w:r>
        <w:fldChar w:fldCharType="begin"/>
      </w:r>
      <w:r w:rsidRPr="00D226C7">
        <w:rPr>
          <w:lang w:val="en-US"/>
        </w:rPr>
        <w:instrText xml:space="preserve"> SEQ Table \* ARABIC </w:instrText>
      </w:r>
      <w:r>
        <w:fldChar w:fldCharType="separate"/>
      </w:r>
      <w:r w:rsidR="00312588">
        <w:rPr>
          <w:noProof/>
          <w:lang w:val="en-US"/>
        </w:rPr>
        <w:t>3</w:t>
      </w:r>
      <w:r>
        <w:fldChar w:fldCharType="end"/>
      </w:r>
      <w:r w:rsidRPr="00D226C7">
        <w:rPr>
          <w:lang w:val="en-US"/>
        </w:rPr>
        <w:t>. Fields for improved sub-band CQI reporting (Alternative 2)</w:t>
      </w:r>
    </w:p>
    <w:tbl>
      <w:tblPr>
        <w:tblStyle w:val="TableGrid"/>
        <w:tblW w:w="0" w:type="auto"/>
        <w:jc w:val="center"/>
        <w:tblLook w:val="04A0" w:firstRow="1" w:lastRow="0" w:firstColumn="1" w:lastColumn="0" w:noHBand="0" w:noVBand="1"/>
      </w:tblPr>
      <w:tblGrid>
        <w:gridCol w:w="3145"/>
        <w:gridCol w:w="2610"/>
        <w:gridCol w:w="1719"/>
      </w:tblGrid>
      <w:tr w:rsidR="003B06FE" w:rsidRPr="000D46C7" w14:paraId="42A34E8C" w14:textId="77777777" w:rsidTr="00F17411">
        <w:trPr>
          <w:jc w:val="center"/>
        </w:trPr>
        <w:tc>
          <w:tcPr>
            <w:tcW w:w="3145" w:type="dxa"/>
          </w:tcPr>
          <w:p w14:paraId="552F5B2B" w14:textId="77777777" w:rsidR="003B06FE" w:rsidRPr="000D46C7" w:rsidRDefault="003B06FE" w:rsidP="00F17411">
            <w:pPr>
              <w:rPr>
                <w:rFonts w:ascii="Arial" w:hAnsi="Arial" w:cs="Arial"/>
                <w:b/>
                <w:bCs/>
                <w:lang w:val="en-US" w:eastAsia="ja-JP"/>
              </w:rPr>
            </w:pPr>
            <w:r w:rsidRPr="000D46C7">
              <w:rPr>
                <w:rFonts w:ascii="Arial" w:hAnsi="Arial" w:cs="Arial"/>
                <w:b/>
                <w:bCs/>
                <w:lang w:val="en-US" w:eastAsia="ja-JP"/>
              </w:rPr>
              <w:t>Number of instances in CSI  report</w:t>
            </w:r>
          </w:p>
        </w:tc>
        <w:tc>
          <w:tcPr>
            <w:tcW w:w="2610" w:type="dxa"/>
          </w:tcPr>
          <w:p w14:paraId="14C96E52" w14:textId="77777777" w:rsidR="003B06FE" w:rsidRPr="000D46C7" w:rsidRDefault="003B06FE" w:rsidP="00F17411">
            <w:pPr>
              <w:rPr>
                <w:rFonts w:ascii="Arial" w:hAnsi="Arial" w:cs="Arial"/>
                <w:b/>
                <w:bCs/>
                <w:lang w:val="en-US" w:eastAsia="ja-JP"/>
              </w:rPr>
            </w:pPr>
            <w:r w:rsidRPr="000D46C7">
              <w:rPr>
                <w:rFonts w:ascii="Arial" w:hAnsi="Arial" w:cs="Arial"/>
                <w:b/>
                <w:bCs/>
                <w:lang w:val="en-US" w:eastAsia="ja-JP"/>
              </w:rPr>
              <w:t>Field</w:t>
            </w:r>
          </w:p>
        </w:tc>
        <w:tc>
          <w:tcPr>
            <w:tcW w:w="1719" w:type="dxa"/>
          </w:tcPr>
          <w:p w14:paraId="0E99F045" w14:textId="77777777" w:rsidR="003B06FE" w:rsidRPr="000D46C7" w:rsidRDefault="003B06FE" w:rsidP="00F17411">
            <w:pPr>
              <w:rPr>
                <w:rFonts w:ascii="Arial" w:hAnsi="Arial" w:cs="Arial"/>
                <w:b/>
                <w:bCs/>
                <w:lang w:val="en-US" w:eastAsia="ja-JP"/>
              </w:rPr>
            </w:pPr>
            <w:proofErr w:type="spellStart"/>
            <w:r w:rsidRPr="000D46C7">
              <w:rPr>
                <w:rFonts w:ascii="Arial" w:hAnsi="Arial" w:cs="Arial"/>
                <w:b/>
                <w:bCs/>
                <w:lang w:val="en-US" w:eastAsia="ja-JP"/>
              </w:rPr>
              <w:t>Bitwidth</w:t>
            </w:r>
            <w:proofErr w:type="spellEnd"/>
          </w:p>
        </w:tc>
      </w:tr>
      <w:tr w:rsidR="003B06FE" w:rsidRPr="000D46C7" w14:paraId="3CC5A6B3" w14:textId="77777777" w:rsidTr="00F17411">
        <w:trPr>
          <w:jc w:val="center"/>
        </w:trPr>
        <w:tc>
          <w:tcPr>
            <w:tcW w:w="3145" w:type="dxa"/>
          </w:tcPr>
          <w:p w14:paraId="0E0935A4" w14:textId="77777777" w:rsidR="003B06FE" w:rsidRPr="000D46C7" w:rsidRDefault="003B06FE" w:rsidP="00F17411">
            <w:pPr>
              <w:rPr>
                <w:rFonts w:ascii="Arial" w:eastAsia="Times New Roman" w:hAnsi="Arial" w:cs="Arial"/>
                <w:sz w:val="18"/>
                <w:szCs w:val="18"/>
                <w:lang w:val="en-US" w:eastAsia="en-GB"/>
              </w:rPr>
            </w:pPr>
            <w:r w:rsidRPr="000D46C7">
              <w:rPr>
                <w:rFonts w:ascii="Arial" w:eastAsia="Times New Roman" w:hAnsi="Arial" w:cs="Arial"/>
                <w:sz w:val="18"/>
                <w:szCs w:val="18"/>
                <w:lang w:val="en-US" w:eastAsia="en-GB"/>
              </w:rPr>
              <w:t>One wideband CQI for the first TB</w:t>
            </w:r>
          </w:p>
        </w:tc>
        <w:tc>
          <w:tcPr>
            <w:tcW w:w="2610" w:type="dxa"/>
          </w:tcPr>
          <w:p w14:paraId="125B93D2" w14:textId="77777777" w:rsidR="003B06FE" w:rsidRPr="000D46C7" w:rsidRDefault="003B06FE" w:rsidP="00F17411">
            <w:pPr>
              <w:rPr>
                <w:rFonts w:ascii="Arial" w:hAnsi="Arial" w:cs="Arial"/>
                <w:lang w:val="en-US" w:eastAsia="ja-JP"/>
              </w:rPr>
            </w:pPr>
            <w:r w:rsidRPr="000D46C7">
              <w:rPr>
                <w:rFonts w:ascii="Arial" w:eastAsia="Times New Roman" w:hAnsi="Arial" w:cs="Arial"/>
                <w:sz w:val="18"/>
                <w:szCs w:val="18"/>
                <w:lang w:val="en-US" w:eastAsia="en-GB"/>
              </w:rPr>
              <w:t>Wide-band CQI 4</w:t>
            </w:r>
          </w:p>
        </w:tc>
        <w:tc>
          <w:tcPr>
            <w:tcW w:w="1719" w:type="dxa"/>
          </w:tcPr>
          <w:p w14:paraId="5E429E74" w14:textId="77777777" w:rsidR="003B06FE" w:rsidRPr="000D46C7" w:rsidRDefault="003B06FE" w:rsidP="00F17411">
            <w:pPr>
              <w:rPr>
                <w:rFonts w:ascii="Arial" w:hAnsi="Arial" w:cs="Arial"/>
                <w:lang w:val="en-US" w:eastAsia="ja-JP"/>
              </w:rPr>
            </w:pPr>
            <w:r w:rsidRPr="000D46C7">
              <w:rPr>
                <w:rFonts w:ascii="Arial" w:eastAsia="Times New Roman" w:hAnsi="Arial" w:cs="Arial"/>
                <w:sz w:val="18"/>
                <w:szCs w:val="18"/>
                <w:lang w:val="en-US" w:eastAsia="en-GB"/>
              </w:rPr>
              <w:t>4</w:t>
            </w:r>
          </w:p>
        </w:tc>
      </w:tr>
      <w:tr w:rsidR="003B06FE" w:rsidRPr="000D46C7" w14:paraId="284E89DD" w14:textId="77777777" w:rsidTr="00F17411">
        <w:trPr>
          <w:jc w:val="center"/>
        </w:trPr>
        <w:tc>
          <w:tcPr>
            <w:tcW w:w="3145" w:type="dxa"/>
          </w:tcPr>
          <w:p w14:paraId="059903B6" w14:textId="3915491B" w:rsidR="003B06FE" w:rsidRPr="000D46C7" w:rsidRDefault="00031B8D" w:rsidP="00F17411">
            <w:pPr>
              <w:rPr>
                <w:rFonts w:ascii="Arial" w:hAnsi="Arial" w:cs="Arial"/>
                <w:lang w:val="en-US" w:eastAsia="ja-JP"/>
              </w:rPr>
            </w:pPr>
            <m:oMath>
              <m:sSub>
                <m:sSubPr>
                  <m:ctrlPr>
                    <w:rPr>
                      <w:rFonts w:ascii="Cambria Math" w:hAnsi="Cambria Math" w:cs="Arial"/>
                      <w:i/>
                      <w:lang w:val="en-GB" w:eastAsia="ja-JP"/>
                    </w:rPr>
                  </m:ctrlPr>
                </m:sSubPr>
                <m:e>
                  <m:r>
                    <w:rPr>
                      <w:rFonts w:ascii="Cambria Math" w:hAnsi="Cambria Math" w:cs="Arial"/>
                      <w:lang w:val="en-GB" w:eastAsia="ja-JP"/>
                    </w:rPr>
                    <m:t>N</m:t>
                  </m:r>
                </m:e>
                <m:sub>
                  <m:r>
                    <w:rPr>
                      <w:rFonts w:ascii="Cambria Math" w:hAnsi="Cambria Math" w:cs="Arial"/>
                      <w:lang w:val="en-GB" w:eastAsia="ja-JP"/>
                    </w:rPr>
                    <m:t>SB</m:t>
                  </m:r>
                </m:sub>
              </m:sSub>
            </m:oMath>
            <w:r w:rsidR="003B06FE" w:rsidRPr="000D46C7">
              <w:rPr>
                <w:rFonts w:ascii="Arial" w:eastAsia="Times New Roman" w:hAnsi="Arial" w:cs="Arial"/>
                <w:lang w:val="en-GB" w:eastAsia="ja-JP"/>
              </w:rPr>
              <w:t xml:space="preserve"> </w:t>
            </w:r>
            <w:r w:rsidR="003B06FE" w:rsidRPr="000D46C7">
              <w:rPr>
                <w:rFonts w:ascii="Arial" w:eastAsia="Times New Roman" w:hAnsi="Arial" w:cs="Arial"/>
                <w:sz w:val="18"/>
                <w:szCs w:val="18"/>
                <w:lang w:val="en-US" w:eastAsia="en-GB"/>
              </w:rPr>
              <w:t>RRI for the first TB</w:t>
            </w:r>
          </w:p>
        </w:tc>
        <w:tc>
          <w:tcPr>
            <w:tcW w:w="2610" w:type="dxa"/>
          </w:tcPr>
          <w:p w14:paraId="5A30190F" w14:textId="77777777" w:rsidR="003B06FE" w:rsidRPr="000D46C7" w:rsidRDefault="003B06FE" w:rsidP="00F17411">
            <w:pPr>
              <w:rPr>
                <w:rFonts w:ascii="Arial" w:hAnsi="Arial" w:cs="Arial"/>
                <w:lang w:val="en-US" w:eastAsia="ja-JP"/>
              </w:rPr>
            </w:pPr>
            <w:r w:rsidRPr="000D46C7">
              <w:rPr>
                <w:rFonts w:ascii="Arial" w:eastAsia="Times New Roman" w:hAnsi="Arial" w:cs="Arial"/>
                <w:sz w:val="18"/>
                <w:szCs w:val="18"/>
                <w:lang w:val="en-US" w:eastAsia="en-GB"/>
              </w:rPr>
              <w:t>Range and Resolution Indicator (RRI)</w:t>
            </w:r>
          </w:p>
        </w:tc>
        <w:tc>
          <w:tcPr>
            <w:tcW w:w="1719" w:type="dxa"/>
          </w:tcPr>
          <w:p w14:paraId="023E3A48" w14:textId="77777777" w:rsidR="003B06FE" w:rsidRPr="000D46C7" w:rsidRDefault="003B06FE" w:rsidP="00F17411">
            <w:pPr>
              <w:rPr>
                <w:rFonts w:ascii="Arial" w:hAnsi="Arial" w:cs="Arial"/>
                <w:lang w:val="en-US" w:eastAsia="ja-JP"/>
              </w:rPr>
            </w:pPr>
            <w:r w:rsidRPr="000D46C7">
              <w:rPr>
                <w:rFonts w:ascii="Arial" w:hAnsi="Arial" w:cs="Arial"/>
                <w:lang w:val="en-US" w:eastAsia="ja-JP"/>
              </w:rPr>
              <w:t>1</w:t>
            </w:r>
          </w:p>
        </w:tc>
      </w:tr>
      <w:tr w:rsidR="003B06FE" w:rsidRPr="000D46C7" w14:paraId="5991F4FA" w14:textId="77777777" w:rsidTr="00F17411">
        <w:trPr>
          <w:jc w:val="center"/>
        </w:trPr>
        <w:tc>
          <w:tcPr>
            <w:tcW w:w="3145" w:type="dxa"/>
          </w:tcPr>
          <w:p w14:paraId="680BB57B" w14:textId="77777777" w:rsidR="003B06FE" w:rsidRPr="000D46C7" w:rsidRDefault="00031B8D" w:rsidP="00F17411">
            <w:pPr>
              <w:rPr>
                <w:rFonts w:ascii="Arial" w:eastAsia="Times New Roman" w:hAnsi="Arial" w:cs="Arial"/>
                <w:sz w:val="18"/>
                <w:szCs w:val="18"/>
                <w:lang w:val="en-US" w:eastAsia="en-GB"/>
              </w:rPr>
            </w:pPr>
            <m:oMath>
              <m:sSub>
                <m:sSubPr>
                  <m:ctrlPr>
                    <w:rPr>
                      <w:rFonts w:ascii="Cambria Math" w:hAnsi="Cambria Math" w:cs="Arial"/>
                      <w:i/>
                      <w:lang w:val="en-GB" w:eastAsia="ja-JP"/>
                    </w:rPr>
                  </m:ctrlPr>
                </m:sSubPr>
                <m:e>
                  <m:r>
                    <w:rPr>
                      <w:rFonts w:ascii="Cambria Math" w:hAnsi="Cambria Math" w:cs="Arial"/>
                      <w:lang w:val="en-GB" w:eastAsia="ja-JP"/>
                    </w:rPr>
                    <m:t>N</m:t>
                  </m:r>
                </m:e>
                <m:sub>
                  <m:r>
                    <w:rPr>
                      <w:rFonts w:ascii="Cambria Math" w:hAnsi="Cambria Math" w:cs="Arial"/>
                      <w:lang w:val="en-GB" w:eastAsia="ja-JP"/>
                    </w:rPr>
                    <m:t>SB</m:t>
                  </m:r>
                </m:sub>
              </m:sSub>
            </m:oMath>
            <w:r w:rsidR="003B06FE" w:rsidRPr="000D46C7">
              <w:rPr>
                <w:rFonts w:ascii="Arial" w:eastAsia="Times New Roman" w:hAnsi="Arial" w:cs="Arial"/>
                <w:lang w:val="en-GB" w:eastAsia="ja-JP"/>
              </w:rPr>
              <w:t xml:space="preserve"> </w:t>
            </w:r>
            <w:r w:rsidR="003B06FE" w:rsidRPr="000D46C7">
              <w:rPr>
                <w:rFonts w:ascii="Arial" w:eastAsia="Times New Roman" w:hAnsi="Arial" w:cs="Arial"/>
                <w:sz w:val="18"/>
                <w:szCs w:val="18"/>
                <w:lang w:val="en-US" w:eastAsia="en-GB"/>
              </w:rPr>
              <w:t>Sub</w:t>
            </w:r>
            <w:r w:rsidR="003B06FE">
              <w:rPr>
                <w:rFonts w:ascii="Arial" w:eastAsia="Times New Roman" w:hAnsi="Arial" w:cs="Arial"/>
                <w:sz w:val="18"/>
                <w:szCs w:val="18"/>
                <w:lang w:val="en-US" w:eastAsia="en-GB"/>
              </w:rPr>
              <w:t>-</w:t>
            </w:r>
            <w:r w:rsidR="003B06FE" w:rsidRPr="000D46C7">
              <w:rPr>
                <w:rFonts w:ascii="Arial" w:eastAsia="Times New Roman" w:hAnsi="Arial" w:cs="Arial"/>
                <w:sz w:val="18"/>
                <w:szCs w:val="18"/>
                <w:lang w:val="en-US" w:eastAsia="en-GB"/>
              </w:rPr>
              <w:t>band differential CQI for the first TB</w:t>
            </w:r>
          </w:p>
        </w:tc>
        <w:tc>
          <w:tcPr>
            <w:tcW w:w="2610" w:type="dxa"/>
          </w:tcPr>
          <w:p w14:paraId="243E2A7E" w14:textId="77777777" w:rsidR="003B06FE" w:rsidRPr="000D46C7" w:rsidRDefault="003B06FE" w:rsidP="00F17411">
            <w:pPr>
              <w:rPr>
                <w:rFonts w:ascii="Arial" w:hAnsi="Arial" w:cs="Arial"/>
                <w:lang w:val="en-US" w:eastAsia="ja-JP"/>
              </w:rPr>
            </w:pPr>
            <w:r w:rsidRPr="000D46C7">
              <w:rPr>
                <w:rFonts w:ascii="Arial" w:eastAsia="Times New Roman" w:hAnsi="Arial" w:cs="Arial"/>
                <w:sz w:val="18"/>
                <w:szCs w:val="18"/>
                <w:lang w:val="en-US" w:eastAsia="en-GB"/>
              </w:rPr>
              <w:t>Sub</w:t>
            </w:r>
            <w:r>
              <w:rPr>
                <w:rFonts w:ascii="Arial" w:eastAsia="Times New Roman" w:hAnsi="Arial" w:cs="Arial"/>
                <w:sz w:val="18"/>
                <w:szCs w:val="18"/>
                <w:lang w:val="en-US" w:eastAsia="en-GB"/>
              </w:rPr>
              <w:t>-</w:t>
            </w:r>
            <w:r w:rsidRPr="000D46C7">
              <w:rPr>
                <w:rFonts w:ascii="Arial" w:eastAsia="Times New Roman" w:hAnsi="Arial" w:cs="Arial"/>
                <w:sz w:val="18"/>
                <w:szCs w:val="18"/>
                <w:lang w:val="en-US" w:eastAsia="en-GB"/>
              </w:rPr>
              <w:t>band differential CQI</w:t>
            </w:r>
          </w:p>
        </w:tc>
        <w:tc>
          <w:tcPr>
            <w:tcW w:w="1719" w:type="dxa"/>
          </w:tcPr>
          <w:p w14:paraId="7FF0F272" w14:textId="77777777" w:rsidR="003B06FE" w:rsidRPr="000D46C7" w:rsidRDefault="003B06FE" w:rsidP="00F17411">
            <w:pPr>
              <w:rPr>
                <w:rFonts w:ascii="Arial" w:hAnsi="Arial" w:cs="Arial"/>
                <w:lang w:val="en-US" w:eastAsia="ja-JP"/>
              </w:rPr>
            </w:pPr>
            <w:r w:rsidRPr="000D46C7">
              <w:rPr>
                <w:rFonts w:ascii="Arial" w:eastAsia="Times New Roman" w:hAnsi="Arial" w:cs="Arial"/>
                <w:sz w:val="18"/>
                <w:szCs w:val="18"/>
                <w:lang w:val="en-US" w:eastAsia="en-GB"/>
              </w:rPr>
              <w:t>2</w:t>
            </w:r>
          </w:p>
        </w:tc>
      </w:tr>
      <w:tr w:rsidR="003B06FE" w:rsidRPr="007E6022" w14:paraId="56E696C8" w14:textId="77777777" w:rsidTr="00F17411">
        <w:trPr>
          <w:jc w:val="center"/>
        </w:trPr>
        <w:tc>
          <w:tcPr>
            <w:tcW w:w="5755" w:type="dxa"/>
            <w:gridSpan w:val="2"/>
          </w:tcPr>
          <w:p w14:paraId="4F6FF482" w14:textId="77777777" w:rsidR="003B06FE" w:rsidRPr="007E6022" w:rsidRDefault="003B06FE" w:rsidP="00F17411">
            <w:pPr>
              <w:rPr>
                <w:rFonts w:ascii="Arial" w:eastAsia="Times New Roman" w:hAnsi="Arial" w:cs="Arial"/>
                <w:b/>
                <w:bCs/>
                <w:sz w:val="18"/>
                <w:szCs w:val="18"/>
                <w:lang w:val="en-US" w:eastAsia="en-GB"/>
              </w:rPr>
            </w:pPr>
            <w:r w:rsidRPr="007E6022">
              <w:rPr>
                <w:rFonts w:ascii="Arial" w:eastAsia="Times New Roman" w:hAnsi="Arial" w:cs="Arial"/>
                <w:b/>
                <w:bCs/>
                <w:sz w:val="18"/>
                <w:szCs w:val="18"/>
                <w:lang w:val="en-US" w:eastAsia="en-GB"/>
              </w:rPr>
              <w:t>Total number of bits for CQI</w:t>
            </w:r>
          </w:p>
        </w:tc>
        <w:tc>
          <w:tcPr>
            <w:tcW w:w="1719" w:type="dxa"/>
          </w:tcPr>
          <w:p w14:paraId="15040954" w14:textId="72F9076E" w:rsidR="003B06FE" w:rsidRPr="007E6022" w:rsidRDefault="003B06FE" w:rsidP="00F17411">
            <w:pPr>
              <w:rPr>
                <w:rFonts w:ascii="Arial" w:eastAsia="Times New Roman" w:hAnsi="Arial" w:cs="Arial"/>
                <w:b/>
                <w:bCs/>
                <w:sz w:val="18"/>
                <w:szCs w:val="18"/>
                <w:lang w:val="en-US" w:eastAsia="en-GB"/>
              </w:rPr>
            </w:pPr>
            <w:r w:rsidRPr="007E6022">
              <w:rPr>
                <w:rFonts w:ascii="Arial" w:eastAsia="Times New Roman" w:hAnsi="Arial" w:cs="Arial"/>
                <w:b/>
                <w:bCs/>
                <w:sz w:val="18"/>
                <w:szCs w:val="18"/>
                <w:lang w:val="en-US" w:eastAsia="en-GB"/>
              </w:rPr>
              <w:t>4+</w:t>
            </w:r>
            <w:r>
              <w:rPr>
                <w:rFonts w:ascii="Arial" w:eastAsia="Times New Roman" w:hAnsi="Arial" w:cs="Arial"/>
                <w:b/>
                <w:bCs/>
                <w:sz w:val="18"/>
                <w:szCs w:val="18"/>
                <w:lang w:val="en-US" w:eastAsia="en-GB"/>
              </w:rPr>
              <w:t>3</w:t>
            </w:r>
            <w:r w:rsidRPr="007E6022">
              <w:rPr>
                <w:rFonts w:ascii="Arial" w:eastAsia="Times New Roman" w:hAnsi="Arial" w:cs="Arial"/>
                <w:b/>
                <w:bCs/>
                <w:sz w:val="18"/>
                <w:szCs w:val="18"/>
                <w:lang w:val="en-US" w:eastAsia="en-GB"/>
              </w:rPr>
              <w:t>×</w:t>
            </w:r>
            <m:oMath>
              <m:sSub>
                <m:sSubPr>
                  <m:ctrlPr>
                    <w:rPr>
                      <w:rFonts w:ascii="Cambria Math" w:hAnsi="Cambria Math" w:cs="Arial"/>
                      <w:b/>
                      <w:bCs/>
                      <w:i/>
                      <w:lang w:val="en-GB" w:eastAsia="ja-JP"/>
                    </w:rPr>
                  </m:ctrlPr>
                </m:sSubPr>
                <m:e>
                  <m:r>
                    <m:rPr>
                      <m:sty m:val="bi"/>
                    </m:rPr>
                    <w:rPr>
                      <w:rFonts w:ascii="Cambria Math" w:hAnsi="Cambria Math" w:cs="Arial"/>
                      <w:lang w:val="en-GB" w:eastAsia="ja-JP"/>
                    </w:rPr>
                    <m:t>N</m:t>
                  </m:r>
                </m:e>
                <m:sub>
                  <m:r>
                    <m:rPr>
                      <m:sty m:val="bi"/>
                    </m:rPr>
                    <w:rPr>
                      <w:rFonts w:ascii="Cambria Math" w:hAnsi="Cambria Math" w:cs="Arial"/>
                      <w:lang w:val="en-GB" w:eastAsia="ja-JP"/>
                    </w:rPr>
                    <m:t>SB</m:t>
                  </m:r>
                </m:sub>
              </m:sSub>
            </m:oMath>
          </w:p>
        </w:tc>
      </w:tr>
    </w:tbl>
    <w:p w14:paraId="67336A7E" w14:textId="77777777" w:rsidR="003B06FE" w:rsidRDefault="003B06FE" w:rsidP="003B06FE">
      <w:pPr>
        <w:rPr>
          <w:lang w:val="en-US" w:eastAsia="ja-JP"/>
        </w:rPr>
      </w:pPr>
    </w:p>
    <w:p w14:paraId="753FC34D" w14:textId="74A1B8F8" w:rsidR="006D1032" w:rsidRDefault="006D1032" w:rsidP="006D1032">
      <w:pPr>
        <w:rPr>
          <w:lang w:val="en-US"/>
        </w:rPr>
      </w:pPr>
      <w:r w:rsidRPr="00055CB2">
        <w:rPr>
          <w:lang w:val="en-US" w:eastAsia="ja-JP"/>
        </w:rPr>
        <w:t>If the RRI is used to indicate a value S out of two</w:t>
      </w:r>
      <w:r w:rsidRPr="00055CB2">
        <w:rPr>
          <w:rFonts w:eastAsiaTheme="minorEastAsia"/>
          <w:iCs/>
          <w:color w:val="000000"/>
          <w:spacing w:val="2"/>
          <w:lang w:val="en-US"/>
        </w:rPr>
        <w:t xml:space="preserve"> possible values (S</w:t>
      </w:r>
      <w:r w:rsidRPr="00055CB2">
        <w:rPr>
          <w:rFonts w:eastAsiaTheme="minorEastAsia"/>
          <w:iCs/>
          <w:color w:val="000000"/>
          <w:spacing w:val="2"/>
          <w:vertAlign w:val="subscript"/>
          <w:lang w:val="en-US"/>
        </w:rPr>
        <w:t>1</w:t>
      </w:r>
      <w:r w:rsidRPr="00055CB2">
        <w:rPr>
          <w:rFonts w:eastAsiaTheme="minorEastAsia"/>
          <w:iCs/>
          <w:color w:val="000000"/>
          <w:spacing w:val="2"/>
          <w:lang w:val="en-US"/>
        </w:rPr>
        <w:t>, S</w:t>
      </w:r>
      <w:r w:rsidRPr="00055CB2">
        <w:rPr>
          <w:rFonts w:eastAsiaTheme="minorEastAsia"/>
          <w:iCs/>
          <w:color w:val="000000"/>
          <w:spacing w:val="2"/>
          <w:vertAlign w:val="subscript"/>
          <w:lang w:val="en-US"/>
        </w:rPr>
        <w:t>2</w:t>
      </w:r>
      <w:r w:rsidRPr="00055CB2">
        <w:rPr>
          <w:rFonts w:eastAsiaTheme="minorEastAsia"/>
          <w:iCs/>
          <w:color w:val="000000"/>
          <w:spacing w:val="2"/>
          <w:lang w:val="en-US"/>
        </w:rPr>
        <w:t xml:space="preserve">), then the mapping table for </w:t>
      </w:r>
      <w:r w:rsidRPr="00055CB2">
        <w:rPr>
          <w:lang w:val="en-US"/>
        </w:rPr>
        <w:t>sub-band differential CQI can be formulated as in Table 4.</w:t>
      </w:r>
      <w:r w:rsidR="00055CB2">
        <w:rPr>
          <w:lang w:val="en-US"/>
        </w:rPr>
        <w:t xml:space="preserve"> </w:t>
      </w:r>
    </w:p>
    <w:p w14:paraId="4C960832" w14:textId="77777777" w:rsidR="003B06FE" w:rsidRPr="006D1032" w:rsidRDefault="003B06FE" w:rsidP="00162ED0">
      <w:pPr>
        <w:rPr>
          <w:lang w:val="en-US" w:eastAsia="ja-JP"/>
        </w:rPr>
      </w:pPr>
    </w:p>
    <w:p w14:paraId="10B4B9A6" w14:textId="68EBA146" w:rsidR="003B06FE" w:rsidRPr="003B06FE" w:rsidRDefault="003B06FE" w:rsidP="003B06FE">
      <w:pPr>
        <w:pStyle w:val="Caption"/>
        <w:jc w:val="center"/>
        <w:rPr>
          <w:lang w:val="en-US" w:eastAsia="ja-JP"/>
        </w:rPr>
      </w:pPr>
      <w:r w:rsidRPr="00D226C7">
        <w:rPr>
          <w:lang w:val="en-US"/>
        </w:rPr>
        <w:t xml:space="preserve">Table </w:t>
      </w:r>
      <w:r>
        <w:fldChar w:fldCharType="begin"/>
      </w:r>
      <w:r w:rsidRPr="00D226C7">
        <w:rPr>
          <w:lang w:val="en-US"/>
        </w:rPr>
        <w:instrText xml:space="preserve"> SEQ Table \* ARABIC </w:instrText>
      </w:r>
      <w:r>
        <w:fldChar w:fldCharType="separate"/>
      </w:r>
      <w:r w:rsidR="00312588">
        <w:rPr>
          <w:noProof/>
          <w:lang w:val="en-US"/>
        </w:rPr>
        <w:t>4</w:t>
      </w:r>
      <w:r>
        <w:fldChar w:fldCharType="end"/>
      </w:r>
      <w:r w:rsidRPr="00D226C7">
        <w:rPr>
          <w:lang w:val="en-US"/>
        </w:rPr>
        <w:t>. Mapping sub-band differential CQI value to offset level for each sub-band (Alternative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520"/>
        <w:gridCol w:w="2179"/>
      </w:tblGrid>
      <w:tr w:rsidR="003B06FE" w:rsidRPr="003B06FE" w14:paraId="5E618FF8" w14:textId="77777777" w:rsidTr="003B06FE">
        <w:trPr>
          <w:jc w:val="center"/>
        </w:trPr>
        <w:tc>
          <w:tcPr>
            <w:tcW w:w="2695" w:type="dxa"/>
            <w:vMerge w:val="restart"/>
            <w:tcBorders>
              <w:top w:val="single" w:sz="4" w:space="0" w:color="auto"/>
              <w:left w:val="single" w:sz="4" w:space="0" w:color="auto"/>
              <w:right w:val="single" w:sz="4" w:space="0" w:color="auto"/>
            </w:tcBorders>
          </w:tcPr>
          <w:p w14:paraId="0F6F7B1C" w14:textId="6A320105" w:rsidR="003B06FE" w:rsidRPr="003B06FE" w:rsidRDefault="003B06FE" w:rsidP="00F17411">
            <w:pPr>
              <w:pStyle w:val="TAC"/>
              <w:rPr>
                <w:rFonts w:ascii="Arial" w:eastAsia="Times New Roman" w:hAnsi="Arial" w:cs="Arial"/>
                <w:szCs w:val="18"/>
                <w:lang w:val="en-US" w:eastAsia="en-GB"/>
              </w:rPr>
            </w:pPr>
            <w:r w:rsidRPr="003B06FE">
              <w:rPr>
                <w:rFonts w:ascii="Arial" w:eastAsia="Times New Roman" w:hAnsi="Arial" w:cs="Arial"/>
                <w:szCs w:val="18"/>
                <w:lang w:val="en-US" w:eastAsia="en-GB"/>
              </w:rPr>
              <w:lastRenderedPageBreak/>
              <w:t>1-bit Range and Resolution Indicator (RRI)</w:t>
            </w:r>
          </w:p>
        </w:tc>
        <w:tc>
          <w:tcPr>
            <w:tcW w:w="2520" w:type="dxa"/>
            <w:tcBorders>
              <w:top w:val="single" w:sz="4" w:space="0" w:color="auto"/>
              <w:left w:val="single" w:sz="4" w:space="0" w:color="auto"/>
              <w:bottom w:val="single" w:sz="4" w:space="0" w:color="auto"/>
              <w:right w:val="single" w:sz="4" w:space="0" w:color="auto"/>
            </w:tcBorders>
            <w:hideMark/>
          </w:tcPr>
          <w:p w14:paraId="42D2AB6D" w14:textId="68A2B66B" w:rsidR="003B06FE" w:rsidRPr="003B06FE" w:rsidRDefault="003B06FE" w:rsidP="00F17411">
            <w:pPr>
              <w:pStyle w:val="TAH"/>
              <w:rPr>
                <w:rFonts w:ascii="Arial" w:hAnsi="Arial" w:cs="Arial"/>
                <w:sz w:val="20"/>
                <w:lang w:eastAsia="en-GB"/>
              </w:rPr>
            </w:pPr>
            <w:r w:rsidRPr="003B06FE">
              <w:rPr>
                <w:rFonts w:ascii="Arial" w:hAnsi="Arial" w:cs="Arial"/>
                <w:sz w:val="20"/>
                <w:lang w:val="en-US" w:eastAsia="en-GB"/>
              </w:rPr>
              <w:t xml:space="preserve">RRI </w:t>
            </w:r>
            <w:r w:rsidRPr="003B06FE">
              <w:rPr>
                <w:rFonts w:ascii="Arial" w:hAnsi="Arial" w:cs="Arial"/>
                <w:sz w:val="20"/>
                <w:lang w:eastAsia="en-GB"/>
              </w:rPr>
              <w:t>Va</w:t>
            </w:r>
            <w:r w:rsidRPr="003B06FE">
              <w:rPr>
                <w:rFonts w:ascii="Arial" w:hAnsi="Arial" w:cs="Arial"/>
                <w:sz w:val="20"/>
                <w:lang w:val="en-US" w:eastAsia="en-GB"/>
              </w:rPr>
              <w:t>lue</w:t>
            </w:r>
          </w:p>
        </w:tc>
        <w:tc>
          <w:tcPr>
            <w:tcW w:w="2179" w:type="dxa"/>
            <w:tcBorders>
              <w:top w:val="single" w:sz="4" w:space="0" w:color="auto"/>
              <w:left w:val="single" w:sz="4" w:space="0" w:color="auto"/>
              <w:bottom w:val="single" w:sz="4" w:space="0" w:color="auto"/>
              <w:right w:val="single" w:sz="4" w:space="0" w:color="auto"/>
            </w:tcBorders>
            <w:hideMark/>
          </w:tcPr>
          <w:p w14:paraId="27074EAA" w14:textId="77777777" w:rsidR="003B06FE" w:rsidRPr="003B06FE" w:rsidRDefault="003B06FE" w:rsidP="00F17411">
            <w:pPr>
              <w:pStyle w:val="TAH"/>
              <w:rPr>
                <w:rFonts w:ascii="Arial" w:hAnsi="Arial" w:cs="Arial"/>
                <w:sz w:val="20"/>
                <w:lang w:val="en-US" w:eastAsia="en-GB"/>
              </w:rPr>
            </w:pPr>
            <w:r w:rsidRPr="003B06FE">
              <w:rPr>
                <w:rFonts w:ascii="Arial" w:hAnsi="Arial" w:cs="Arial"/>
                <w:sz w:val="20"/>
                <w:lang w:eastAsia="en-GB"/>
              </w:rPr>
              <w:t>Offset</w:t>
            </w:r>
            <w:r w:rsidRPr="003B06FE">
              <w:rPr>
                <w:rFonts w:ascii="Arial" w:hAnsi="Arial" w:cs="Arial"/>
                <w:sz w:val="20"/>
                <w:lang w:val="en-US" w:eastAsia="en-GB"/>
              </w:rPr>
              <w:t xml:space="preserve"> shift S</w:t>
            </w:r>
          </w:p>
        </w:tc>
      </w:tr>
      <w:tr w:rsidR="003B06FE" w:rsidRPr="003B06FE" w14:paraId="760C9B69" w14:textId="77777777" w:rsidTr="003B06FE">
        <w:trPr>
          <w:jc w:val="center"/>
        </w:trPr>
        <w:tc>
          <w:tcPr>
            <w:tcW w:w="2695" w:type="dxa"/>
            <w:vMerge/>
            <w:tcBorders>
              <w:left w:val="single" w:sz="4" w:space="0" w:color="auto"/>
              <w:right w:val="single" w:sz="4" w:space="0" w:color="auto"/>
            </w:tcBorders>
          </w:tcPr>
          <w:p w14:paraId="5FDD107B" w14:textId="77777777" w:rsidR="003B06FE" w:rsidRPr="003B06FE" w:rsidRDefault="003B06FE" w:rsidP="00F17411">
            <w:pPr>
              <w:pStyle w:val="TAC"/>
              <w:rPr>
                <w:rFonts w:ascii="Arial" w:eastAsia="Times New Roman" w:hAnsi="Arial" w:cs="Arial"/>
                <w:szCs w:val="18"/>
                <w:lang w:val="en-US" w:eastAsia="en-GB"/>
              </w:rPr>
            </w:pPr>
          </w:p>
        </w:tc>
        <w:tc>
          <w:tcPr>
            <w:tcW w:w="2520" w:type="dxa"/>
            <w:tcBorders>
              <w:top w:val="single" w:sz="4" w:space="0" w:color="auto"/>
              <w:left w:val="single" w:sz="4" w:space="0" w:color="auto"/>
              <w:bottom w:val="single" w:sz="4" w:space="0" w:color="auto"/>
              <w:right w:val="single" w:sz="4" w:space="0" w:color="auto"/>
            </w:tcBorders>
          </w:tcPr>
          <w:p w14:paraId="3ECE3465" w14:textId="77777777" w:rsidR="003B06FE" w:rsidRPr="003B06FE" w:rsidRDefault="003B06FE" w:rsidP="00F17411">
            <w:pPr>
              <w:pStyle w:val="TAC"/>
              <w:rPr>
                <w:rFonts w:ascii="Arial" w:hAnsi="Arial" w:cs="Arial"/>
                <w:sz w:val="20"/>
                <w:lang w:val="en-US" w:eastAsia="en-GB"/>
              </w:rPr>
            </w:pPr>
            <w:r w:rsidRPr="003B06FE">
              <w:rPr>
                <w:rFonts w:ascii="Arial" w:hAnsi="Arial" w:cs="Arial"/>
                <w:sz w:val="20"/>
                <w:lang w:val="en-US" w:eastAsia="en-GB"/>
              </w:rPr>
              <w:t>0</w:t>
            </w:r>
          </w:p>
        </w:tc>
        <w:tc>
          <w:tcPr>
            <w:tcW w:w="2179" w:type="dxa"/>
            <w:tcBorders>
              <w:top w:val="single" w:sz="4" w:space="0" w:color="auto"/>
              <w:left w:val="single" w:sz="4" w:space="0" w:color="auto"/>
              <w:bottom w:val="single" w:sz="4" w:space="0" w:color="auto"/>
              <w:right w:val="single" w:sz="4" w:space="0" w:color="auto"/>
            </w:tcBorders>
          </w:tcPr>
          <w:p w14:paraId="07BCEE3F" w14:textId="77777777" w:rsidR="003B06FE" w:rsidRPr="003B06FE" w:rsidRDefault="003B06FE" w:rsidP="00F17411">
            <w:pPr>
              <w:pStyle w:val="TAC"/>
              <w:rPr>
                <w:rFonts w:ascii="Arial" w:hAnsi="Arial" w:cs="Arial"/>
                <w:sz w:val="20"/>
                <w:lang w:val="en-US" w:eastAsia="en-GB"/>
              </w:rPr>
            </w:pPr>
            <w:r w:rsidRPr="003B06FE">
              <w:rPr>
                <w:rFonts w:ascii="Arial" w:hAnsi="Arial" w:cs="Arial"/>
                <w:sz w:val="20"/>
                <w:lang w:val="en-US" w:eastAsia="en-GB"/>
              </w:rPr>
              <w:t>S</w:t>
            </w:r>
            <w:r w:rsidRPr="006D1032">
              <w:rPr>
                <w:rFonts w:ascii="Arial" w:hAnsi="Arial" w:cs="Arial"/>
                <w:sz w:val="20"/>
                <w:vertAlign w:val="subscript"/>
                <w:lang w:val="en-US" w:eastAsia="en-GB"/>
              </w:rPr>
              <w:t>1</w:t>
            </w:r>
          </w:p>
        </w:tc>
      </w:tr>
      <w:tr w:rsidR="003B06FE" w:rsidRPr="003B06FE" w14:paraId="21A586CB" w14:textId="77777777" w:rsidTr="003B06FE">
        <w:trPr>
          <w:jc w:val="center"/>
        </w:trPr>
        <w:tc>
          <w:tcPr>
            <w:tcW w:w="2695" w:type="dxa"/>
            <w:vMerge/>
            <w:tcBorders>
              <w:left w:val="single" w:sz="4" w:space="0" w:color="auto"/>
              <w:bottom w:val="single" w:sz="4" w:space="0" w:color="auto"/>
              <w:right w:val="single" w:sz="4" w:space="0" w:color="auto"/>
            </w:tcBorders>
          </w:tcPr>
          <w:p w14:paraId="5CB2F1A5" w14:textId="77777777" w:rsidR="003B06FE" w:rsidRPr="003B06FE" w:rsidRDefault="003B06FE" w:rsidP="00F17411">
            <w:pPr>
              <w:pStyle w:val="TAC"/>
              <w:rPr>
                <w:rFonts w:ascii="Arial" w:eastAsia="Times New Roman" w:hAnsi="Arial" w:cs="Arial"/>
                <w:szCs w:val="18"/>
                <w:lang w:val="en-US" w:eastAsia="en-GB"/>
              </w:rPr>
            </w:pPr>
          </w:p>
        </w:tc>
        <w:tc>
          <w:tcPr>
            <w:tcW w:w="2520" w:type="dxa"/>
            <w:tcBorders>
              <w:top w:val="single" w:sz="4" w:space="0" w:color="auto"/>
              <w:left w:val="single" w:sz="4" w:space="0" w:color="auto"/>
              <w:bottom w:val="single" w:sz="4" w:space="0" w:color="auto"/>
              <w:right w:val="single" w:sz="4" w:space="0" w:color="auto"/>
            </w:tcBorders>
          </w:tcPr>
          <w:p w14:paraId="57ED335D" w14:textId="77777777" w:rsidR="003B06FE" w:rsidRPr="003B06FE" w:rsidRDefault="003B06FE" w:rsidP="00F17411">
            <w:pPr>
              <w:pStyle w:val="TAC"/>
              <w:rPr>
                <w:rFonts w:ascii="Arial" w:hAnsi="Arial" w:cs="Arial"/>
                <w:sz w:val="20"/>
                <w:lang w:val="en-US" w:eastAsia="en-GB"/>
              </w:rPr>
            </w:pPr>
            <w:r w:rsidRPr="003B06FE">
              <w:rPr>
                <w:rFonts w:ascii="Arial" w:hAnsi="Arial" w:cs="Arial"/>
                <w:sz w:val="20"/>
                <w:lang w:val="en-US" w:eastAsia="en-GB"/>
              </w:rPr>
              <w:t>1</w:t>
            </w:r>
          </w:p>
        </w:tc>
        <w:tc>
          <w:tcPr>
            <w:tcW w:w="2179" w:type="dxa"/>
            <w:tcBorders>
              <w:top w:val="single" w:sz="4" w:space="0" w:color="auto"/>
              <w:left w:val="single" w:sz="4" w:space="0" w:color="auto"/>
              <w:bottom w:val="single" w:sz="4" w:space="0" w:color="auto"/>
              <w:right w:val="single" w:sz="4" w:space="0" w:color="auto"/>
            </w:tcBorders>
          </w:tcPr>
          <w:p w14:paraId="41D84A41" w14:textId="77777777" w:rsidR="003B06FE" w:rsidRPr="003B06FE" w:rsidRDefault="003B06FE" w:rsidP="00F17411">
            <w:pPr>
              <w:pStyle w:val="TAC"/>
              <w:rPr>
                <w:rFonts w:ascii="Arial" w:hAnsi="Arial" w:cs="Arial"/>
                <w:sz w:val="20"/>
                <w:lang w:val="en-US" w:eastAsia="en-GB"/>
              </w:rPr>
            </w:pPr>
            <w:r w:rsidRPr="003B06FE">
              <w:rPr>
                <w:rFonts w:ascii="Arial" w:hAnsi="Arial" w:cs="Arial"/>
                <w:sz w:val="20"/>
                <w:lang w:val="en-US" w:eastAsia="en-GB"/>
              </w:rPr>
              <w:t>S</w:t>
            </w:r>
            <w:r w:rsidRPr="006D1032">
              <w:rPr>
                <w:rFonts w:ascii="Arial" w:hAnsi="Arial" w:cs="Arial"/>
                <w:sz w:val="20"/>
                <w:vertAlign w:val="subscript"/>
                <w:lang w:val="en-US" w:eastAsia="en-GB"/>
              </w:rPr>
              <w:t>2</w:t>
            </w:r>
          </w:p>
        </w:tc>
      </w:tr>
      <w:tr w:rsidR="003B06FE" w:rsidRPr="003B06FE" w14:paraId="109FE23C" w14:textId="77777777" w:rsidTr="003B06FE">
        <w:trPr>
          <w:jc w:val="center"/>
        </w:trPr>
        <w:tc>
          <w:tcPr>
            <w:tcW w:w="2695" w:type="dxa"/>
            <w:vMerge w:val="restart"/>
            <w:tcBorders>
              <w:left w:val="single" w:sz="4" w:space="0" w:color="auto"/>
              <w:right w:val="single" w:sz="4" w:space="0" w:color="auto"/>
            </w:tcBorders>
          </w:tcPr>
          <w:p w14:paraId="6630D1CA" w14:textId="56645C0A" w:rsidR="003B06FE" w:rsidRPr="003B06FE" w:rsidRDefault="003B06FE" w:rsidP="00F17411">
            <w:pPr>
              <w:pStyle w:val="TAC"/>
              <w:rPr>
                <w:rFonts w:ascii="Arial" w:eastAsia="Times New Roman" w:hAnsi="Arial" w:cs="Arial"/>
                <w:szCs w:val="18"/>
                <w:lang w:val="en-US" w:eastAsia="en-GB"/>
              </w:rPr>
            </w:pPr>
            <w:r w:rsidRPr="003B06FE">
              <w:rPr>
                <w:rFonts w:ascii="Arial" w:eastAsia="Times New Roman" w:hAnsi="Arial" w:cs="Arial"/>
                <w:szCs w:val="18"/>
                <w:lang w:val="en-US" w:eastAsia="en-GB"/>
              </w:rPr>
              <w:t>Sub-band differential CQI for the first TB</w:t>
            </w:r>
          </w:p>
        </w:tc>
        <w:tc>
          <w:tcPr>
            <w:tcW w:w="2520" w:type="dxa"/>
            <w:tcBorders>
              <w:top w:val="single" w:sz="4" w:space="0" w:color="auto"/>
              <w:left w:val="single" w:sz="4" w:space="0" w:color="auto"/>
              <w:bottom w:val="single" w:sz="4" w:space="0" w:color="auto"/>
              <w:right w:val="single" w:sz="4" w:space="0" w:color="auto"/>
            </w:tcBorders>
          </w:tcPr>
          <w:p w14:paraId="79ED2D7D" w14:textId="0DD72702" w:rsidR="003B06FE" w:rsidRPr="003B06FE" w:rsidRDefault="003B06FE" w:rsidP="00F17411">
            <w:pPr>
              <w:pStyle w:val="TAC"/>
              <w:rPr>
                <w:rFonts w:ascii="Arial" w:hAnsi="Arial" w:cs="Arial"/>
                <w:b/>
                <w:bCs/>
                <w:sz w:val="20"/>
                <w:lang w:val="en-US" w:eastAsia="en-GB"/>
              </w:rPr>
            </w:pPr>
            <w:r w:rsidRPr="003B06FE">
              <w:rPr>
                <w:rFonts w:ascii="Arial" w:hAnsi="Arial" w:cs="Arial"/>
                <w:b/>
                <w:bCs/>
                <w:sz w:val="20"/>
                <w:lang w:eastAsia="en-GB"/>
              </w:rPr>
              <w:t>Sub-band differential CQI value</w:t>
            </w:r>
          </w:p>
        </w:tc>
        <w:tc>
          <w:tcPr>
            <w:tcW w:w="2179" w:type="dxa"/>
            <w:tcBorders>
              <w:top w:val="single" w:sz="4" w:space="0" w:color="auto"/>
              <w:left w:val="single" w:sz="4" w:space="0" w:color="auto"/>
              <w:bottom w:val="single" w:sz="4" w:space="0" w:color="auto"/>
              <w:right w:val="single" w:sz="4" w:space="0" w:color="auto"/>
            </w:tcBorders>
          </w:tcPr>
          <w:p w14:paraId="1AF6FEF6" w14:textId="77777777" w:rsidR="003B06FE" w:rsidRPr="003B06FE" w:rsidRDefault="003B06FE" w:rsidP="00F17411">
            <w:pPr>
              <w:pStyle w:val="TAC"/>
              <w:rPr>
                <w:rFonts w:ascii="Arial" w:hAnsi="Arial" w:cs="Arial"/>
                <w:b/>
                <w:bCs/>
                <w:sz w:val="20"/>
                <w:lang w:eastAsia="en-GB"/>
              </w:rPr>
            </w:pPr>
            <w:r w:rsidRPr="003B06FE">
              <w:rPr>
                <w:rFonts w:ascii="Arial" w:hAnsi="Arial" w:cs="Arial"/>
                <w:b/>
                <w:bCs/>
                <w:sz w:val="20"/>
                <w:lang w:eastAsia="en-GB"/>
              </w:rPr>
              <w:t>Offset level</w:t>
            </w:r>
          </w:p>
        </w:tc>
      </w:tr>
      <w:tr w:rsidR="003B06FE" w:rsidRPr="003B06FE" w14:paraId="78C37D20" w14:textId="77777777" w:rsidTr="003B06FE">
        <w:trPr>
          <w:jc w:val="center"/>
        </w:trPr>
        <w:tc>
          <w:tcPr>
            <w:tcW w:w="2695" w:type="dxa"/>
            <w:vMerge/>
            <w:tcBorders>
              <w:left w:val="single" w:sz="4" w:space="0" w:color="auto"/>
              <w:right w:val="single" w:sz="4" w:space="0" w:color="auto"/>
            </w:tcBorders>
          </w:tcPr>
          <w:p w14:paraId="60B6DA7B" w14:textId="77777777" w:rsidR="003B06FE" w:rsidRPr="003B06FE" w:rsidRDefault="003B06FE" w:rsidP="00F17411">
            <w:pPr>
              <w:pStyle w:val="TAC"/>
              <w:rPr>
                <w:rFonts w:ascii="Arial" w:hAnsi="Arial" w:cs="Arial"/>
                <w:sz w:val="20"/>
                <w:lang w:val="en-US" w:eastAsia="en-GB"/>
              </w:rPr>
            </w:pPr>
          </w:p>
        </w:tc>
        <w:tc>
          <w:tcPr>
            <w:tcW w:w="2520" w:type="dxa"/>
            <w:tcBorders>
              <w:top w:val="single" w:sz="4" w:space="0" w:color="auto"/>
              <w:left w:val="single" w:sz="4" w:space="0" w:color="auto"/>
              <w:bottom w:val="single" w:sz="4" w:space="0" w:color="auto"/>
              <w:right w:val="single" w:sz="4" w:space="0" w:color="auto"/>
            </w:tcBorders>
            <w:hideMark/>
          </w:tcPr>
          <w:p w14:paraId="61E893D9" w14:textId="77777777" w:rsidR="003B06FE" w:rsidRPr="003B06FE" w:rsidRDefault="003B06FE" w:rsidP="00F17411">
            <w:pPr>
              <w:pStyle w:val="TAC"/>
              <w:rPr>
                <w:rFonts w:ascii="Arial" w:hAnsi="Arial" w:cs="Arial"/>
                <w:sz w:val="20"/>
                <w:lang w:eastAsia="en-GB"/>
              </w:rPr>
            </w:pPr>
            <w:r w:rsidRPr="003B06FE">
              <w:rPr>
                <w:rFonts w:ascii="Arial" w:hAnsi="Arial" w:cs="Arial"/>
                <w:sz w:val="20"/>
                <w:lang w:eastAsia="en-GB"/>
              </w:rPr>
              <w:t>0</w:t>
            </w:r>
          </w:p>
        </w:tc>
        <w:tc>
          <w:tcPr>
            <w:tcW w:w="2179" w:type="dxa"/>
            <w:tcBorders>
              <w:top w:val="single" w:sz="4" w:space="0" w:color="auto"/>
              <w:left w:val="single" w:sz="4" w:space="0" w:color="auto"/>
              <w:bottom w:val="single" w:sz="4" w:space="0" w:color="auto"/>
              <w:right w:val="single" w:sz="4" w:space="0" w:color="auto"/>
            </w:tcBorders>
            <w:hideMark/>
          </w:tcPr>
          <w:p w14:paraId="327CCCA4" w14:textId="77777777" w:rsidR="003B06FE" w:rsidRPr="003B06FE" w:rsidRDefault="003B06FE" w:rsidP="00F17411">
            <w:pPr>
              <w:pStyle w:val="TAC"/>
              <w:rPr>
                <w:rFonts w:ascii="Arial" w:hAnsi="Arial" w:cs="Arial"/>
                <w:sz w:val="20"/>
                <w:lang w:val="sv-SE" w:eastAsia="en-GB"/>
              </w:rPr>
            </w:pPr>
            <w:r w:rsidRPr="003B06FE">
              <w:rPr>
                <w:rFonts w:ascii="Arial" w:hAnsi="Arial" w:cs="Arial"/>
                <w:sz w:val="20"/>
                <w:lang w:val="en-US" w:eastAsia="en-GB"/>
              </w:rPr>
              <w:t>S+</w:t>
            </w:r>
            <w:r w:rsidRPr="003B06FE">
              <w:rPr>
                <w:rFonts w:ascii="Arial" w:hAnsi="Arial" w:cs="Arial"/>
                <w:sz w:val="20"/>
                <w:lang w:eastAsia="en-GB"/>
              </w:rPr>
              <w:t>0</w:t>
            </w:r>
          </w:p>
        </w:tc>
      </w:tr>
      <w:tr w:rsidR="003B06FE" w:rsidRPr="003B06FE" w14:paraId="6CA74743" w14:textId="77777777" w:rsidTr="003B06FE">
        <w:trPr>
          <w:jc w:val="center"/>
        </w:trPr>
        <w:tc>
          <w:tcPr>
            <w:tcW w:w="2695" w:type="dxa"/>
            <w:vMerge/>
            <w:tcBorders>
              <w:left w:val="single" w:sz="4" w:space="0" w:color="auto"/>
              <w:right w:val="single" w:sz="4" w:space="0" w:color="auto"/>
            </w:tcBorders>
          </w:tcPr>
          <w:p w14:paraId="7EA434C0" w14:textId="77777777" w:rsidR="003B06FE" w:rsidRPr="003B06FE" w:rsidRDefault="003B06FE" w:rsidP="00F17411">
            <w:pPr>
              <w:pStyle w:val="TAC"/>
              <w:rPr>
                <w:rFonts w:ascii="Arial" w:hAnsi="Arial" w:cs="Arial"/>
                <w:sz w:val="20"/>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7C889AF7" w14:textId="77777777" w:rsidR="003B06FE" w:rsidRPr="003B06FE" w:rsidRDefault="003B06FE" w:rsidP="00F17411">
            <w:pPr>
              <w:pStyle w:val="TAC"/>
              <w:rPr>
                <w:rFonts w:ascii="Arial" w:hAnsi="Arial" w:cs="Arial"/>
                <w:sz w:val="20"/>
                <w:lang w:eastAsia="en-GB"/>
              </w:rPr>
            </w:pPr>
            <w:r w:rsidRPr="003B06FE">
              <w:rPr>
                <w:rFonts w:ascii="Arial" w:hAnsi="Arial" w:cs="Arial"/>
                <w:sz w:val="20"/>
                <w:lang w:eastAsia="en-GB"/>
              </w:rPr>
              <w:t>1</w:t>
            </w:r>
          </w:p>
        </w:tc>
        <w:tc>
          <w:tcPr>
            <w:tcW w:w="2179" w:type="dxa"/>
            <w:tcBorders>
              <w:top w:val="single" w:sz="4" w:space="0" w:color="auto"/>
              <w:left w:val="single" w:sz="4" w:space="0" w:color="auto"/>
              <w:bottom w:val="single" w:sz="4" w:space="0" w:color="auto"/>
              <w:right w:val="single" w:sz="4" w:space="0" w:color="auto"/>
            </w:tcBorders>
            <w:hideMark/>
          </w:tcPr>
          <w:p w14:paraId="1FADE141" w14:textId="77777777" w:rsidR="003B06FE" w:rsidRPr="003B06FE" w:rsidRDefault="003B06FE" w:rsidP="00F17411">
            <w:pPr>
              <w:pStyle w:val="TAC"/>
              <w:rPr>
                <w:rFonts w:ascii="Arial" w:hAnsi="Arial" w:cs="Arial"/>
                <w:sz w:val="20"/>
                <w:lang w:val="sv-SE" w:eastAsia="en-GB"/>
              </w:rPr>
            </w:pPr>
            <w:r w:rsidRPr="003B06FE">
              <w:rPr>
                <w:rFonts w:ascii="Arial" w:hAnsi="Arial" w:cs="Arial"/>
                <w:sz w:val="20"/>
                <w:lang w:val="en-US" w:eastAsia="en-GB"/>
              </w:rPr>
              <w:t>S+</w:t>
            </w:r>
            <w:r w:rsidRPr="003B06FE">
              <w:rPr>
                <w:rFonts w:ascii="Arial" w:hAnsi="Arial" w:cs="Arial"/>
                <w:sz w:val="20"/>
                <w:lang w:eastAsia="en-GB"/>
              </w:rPr>
              <w:t>1</w:t>
            </w:r>
          </w:p>
        </w:tc>
      </w:tr>
      <w:tr w:rsidR="003B06FE" w:rsidRPr="003B06FE" w14:paraId="1E63B03E" w14:textId="77777777" w:rsidTr="003B06FE">
        <w:trPr>
          <w:jc w:val="center"/>
        </w:trPr>
        <w:tc>
          <w:tcPr>
            <w:tcW w:w="2695" w:type="dxa"/>
            <w:vMerge/>
            <w:tcBorders>
              <w:left w:val="single" w:sz="4" w:space="0" w:color="auto"/>
              <w:right w:val="single" w:sz="4" w:space="0" w:color="auto"/>
            </w:tcBorders>
          </w:tcPr>
          <w:p w14:paraId="6865CE92" w14:textId="77777777" w:rsidR="003B06FE" w:rsidRPr="003B06FE" w:rsidRDefault="003B06FE" w:rsidP="00F17411">
            <w:pPr>
              <w:pStyle w:val="TAC"/>
              <w:rPr>
                <w:rFonts w:ascii="Arial" w:hAnsi="Arial" w:cs="Arial"/>
                <w:sz w:val="20"/>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4B2B359" w14:textId="77777777" w:rsidR="003B06FE" w:rsidRPr="003B06FE" w:rsidRDefault="003B06FE" w:rsidP="00F17411">
            <w:pPr>
              <w:pStyle w:val="TAC"/>
              <w:rPr>
                <w:rFonts w:ascii="Arial" w:hAnsi="Arial" w:cs="Arial"/>
                <w:sz w:val="20"/>
                <w:lang w:eastAsia="en-GB"/>
              </w:rPr>
            </w:pPr>
            <w:r w:rsidRPr="003B06FE">
              <w:rPr>
                <w:rFonts w:ascii="Arial" w:hAnsi="Arial" w:cs="Arial"/>
                <w:sz w:val="20"/>
                <w:lang w:eastAsia="en-GB"/>
              </w:rPr>
              <w:t>2</w:t>
            </w:r>
          </w:p>
        </w:tc>
        <w:tc>
          <w:tcPr>
            <w:tcW w:w="2179" w:type="dxa"/>
            <w:tcBorders>
              <w:top w:val="single" w:sz="4" w:space="0" w:color="auto"/>
              <w:left w:val="single" w:sz="4" w:space="0" w:color="auto"/>
              <w:bottom w:val="single" w:sz="4" w:space="0" w:color="auto"/>
              <w:right w:val="single" w:sz="4" w:space="0" w:color="auto"/>
            </w:tcBorders>
            <w:hideMark/>
          </w:tcPr>
          <w:p w14:paraId="76971DEB" w14:textId="77777777" w:rsidR="003B06FE" w:rsidRPr="003B06FE" w:rsidRDefault="003B06FE" w:rsidP="00F17411">
            <w:pPr>
              <w:pStyle w:val="TAC"/>
              <w:rPr>
                <w:rFonts w:ascii="Arial" w:hAnsi="Arial" w:cs="Arial"/>
                <w:sz w:val="20"/>
                <w:lang w:val="sv-SE" w:eastAsia="en-GB"/>
              </w:rPr>
            </w:pPr>
            <w:r w:rsidRPr="003B06FE">
              <w:rPr>
                <w:rFonts w:ascii="Arial" w:hAnsi="Arial" w:cs="Arial"/>
                <w:sz w:val="20"/>
                <w:lang w:eastAsia="en-GB"/>
              </w:rPr>
              <w:t xml:space="preserve">≥ </w:t>
            </w:r>
            <w:r w:rsidRPr="003B06FE">
              <w:rPr>
                <w:rFonts w:ascii="Arial" w:hAnsi="Arial" w:cs="Arial"/>
                <w:sz w:val="20"/>
                <w:lang w:val="en-US" w:eastAsia="en-GB"/>
              </w:rPr>
              <w:t>S+</w:t>
            </w:r>
            <w:r w:rsidRPr="003B06FE">
              <w:rPr>
                <w:rFonts w:ascii="Arial" w:hAnsi="Arial" w:cs="Arial"/>
                <w:sz w:val="20"/>
                <w:lang w:eastAsia="en-GB"/>
              </w:rPr>
              <w:t>2</w:t>
            </w:r>
          </w:p>
        </w:tc>
      </w:tr>
      <w:tr w:rsidR="003B06FE" w:rsidRPr="003B06FE" w14:paraId="1474958D" w14:textId="77777777" w:rsidTr="003B06FE">
        <w:trPr>
          <w:jc w:val="center"/>
        </w:trPr>
        <w:tc>
          <w:tcPr>
            <w:tcW w:w="2695" w:type="dxa"/>
            <w:vMerge/>
            <w:tcBorders>
              <w:left w:val="single" w:sz="4" w:space="0" w:color="auto"/>
              <w:bottom w:val="single" w:sz="4" w:space="0" w:color="auto"/>
              <w:right w:val="single" w:sz="4" w:space="0" w:color="auto"/>
            </w:tcBorders>
          </w:tcPr>
          <w:p w14:paraId="716CF557" w14:textId="77777777" w:rsidR="003B06FE" w:rsidRPr="003B06FE" w:rsidRDefault="003B06FE" w:rsidP="00F17411">
            <w:pPr>
              <w:pStyle w:val="TAC"/>
              <w:rPr>
                <w:rFonts w:ascii="Arial" w:hAnsi="Arial" w:cs="Arial"/>
                <w:sz w:val="20"/>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7C0CFAFF" w14:textId="77777777" w:rsidR="003B06FE" w:rsidRPr="003B06FE" w:rsidRDefault="003B06FE" w:rsidP="00F17411">
            <w:pPr>
              <w:pStyle w:val="TAC"/>
              <w:rPr>
                <w:rFonts w:ascii="Arial" w:hAnsi="Arial" w:cs="Arial"/>
                <w:sz w:val="20"/>
                <w:lang w:eastAsia="en-GB"/>
              </w:rPr>
            </w:pPr>
            <w:r w:rsidRPr="003B06FE">
              <w:rPr>
                <w:rFonts w:ascii="Arial" w:hAnsi="Arial" w:cs="Arial"/>
                <w:sz w:val="20"/>
                <w:lang w:eastAsia="en-GB"/>
              </w:rPr>
              <w:t>3</w:t>
            </w:r>
          </w:p>
        </w:tc>
        <w:tc>
          <w:tcPr>
            <w:tcW w:w="2179" w:type="dxa"/>
            <w:tcBorders>
              <w:top w:val="single" w:sz="4" w:space="0" w:color="auto"/>
              <w:left w:val="single" w:sz="4" w:space="0" w:color="auto"/>
              <w:bottom w:val="single" w:sz="4" w:space="0" w:color="auto"/>
              <w:right w:val="single" w:sz="4" w:space="0" w:color="auto"/>
            </w:tcBorders>
            <w:hideMark/>
          </w:tcPr>
          <w:p w14:paraId="1905F429" w14:textId="6ADA1642" w:rsidR="003B06FE" w:rsidRPr="003B06FE" w:rsidRDefault="003B06FE" w:rsidP="00F17411">
            <w:pPr>
              <w:pStyle w:val="TAC"/>
              <w:rPr>
                <w:rFonts w:ascii="Arial" w:hAnsi="Arial" w:cs="Arial"/>
                <w:sz w:val="20"/>
                <w:lang w:val="sv-SE" w:eastAsia="en-GB"/>
              </w:rPr>
            </w:pPr>
            <w:r w:rsidRPr="003B06FE">
              <w:rPr>
                <w:rFonts w:ascii="Arial" w:hAnsi="Arial" w:cs="Arial"/>
                <w:sz w:val="20"/>
                <w:lang w:eastAsia="en-GB"/>
              </w:rPr>
              <w:t>≤</w:t>
            </w:r>
            <w:r>
              <w:rPr>
                <w:rFonts w:ascii="Arial" w:hAnsi="Arial" w:cs="Arial"/>
                <w:sz w:val="20"/>
                <w:lang w:val="en-US" w:eastAsia="en-GB"/>
              </w:rPr>
              <w:t xml:space="preserve"> </w:t>
            </w:r>
            <w:r w:rsidRPr="003B06FE">
              <w:rPr>
                <w:rFonts w:ascii="Arial" w:hAnsi="Arial" w:cs="Arial"/>
                <w:sz w:val="20"/>
                <w:lang w:val="en-US" w:eastAsia="en-GB"/>
              </w:rPr>
              <w:t>S</w:t>
            </w:r>
            <w:r w:rsidRPr="003B06FE">
              <w:rPr>
                <w:rFonts w:ascii="Arial" w:hAnsi="Arial" w:cs="Arial"/>
                <w:sz w:val="20"/>
                <w:lang w:eastAsia="en-GB"/>
              </w:rPr>
              <w:t>-1</w:t>
            </w:r>
          </w:p>
        </w:tc>
      </w:tr>
    </w:tbl>
    <w:p w14:paraId="5799EEBB" w14:textId="77777777" w:rsidR="003B06FE" w:rsidRPr="00E64834" w:rsidRDefault="003B06FE" w:rsidP="003B06FE">
      <w:pPr>
        <w:pStyle w:val="BodyText"/>
      </w:pPr>
    </w:p>
    <w:p w14:paraId="1B51E914" w14:textId="5F3CD5DE" w:rsidR="00055CB2" w:rsidRPr="00055CB2" w:rsidRDefault="00055CB2" w:rsidP="00055CB2">
      <w:pPr>
        <w:rPr>
          <w:lang w:val="en-US" w:eastAsia="ja-JP"/>
        </w:rPr>
      </w:pPr>
      <w:r>
        <w:rPr>
          <w:lang w:val="en-US"/>
        </w:rPr>
        <w:t>Due to the high reporting overhead of per-</w:t>
      </w:r>
      <w:proofErr w:type="spellStart"/>
      <w:r>
        <w:rPr>
          <w:lang w:val="en-US"/>
        </w:rPr>
        <w:t>subband</w:t>
      </w:r>
      <w:proofErr w:type="spellEnd"/>
      <w:r>
        <w:rPr>
          <w:lang w:val="en-US"/>
        </w:rPr>
        <w:t xml:space="preserve"> RRI adjustment (see Table 3), the number of bits to represent RRI </w:t>
      </w:r>
      <w:proofErr w:type="gramStart"/>
      <w:r>
        <w:rPr>
          <w:lang w:val="en-US"/>
        </w:rPr>
        <w:t>has to</w:t>
      </w:r>
      <w:proofErr w:type="gramEnd"/>
      <w:r>
        <w:rPr>
          <w:lang w:val="en-US"/>
        </w:rPr>
        <w:t xml:space="preserve"> be very small, e.g., 1 bit to indicate two options. This can significantly limit the accuracy of </w:t>
      </w:r>
      <w:proofErr w:type="spellStart"/>
      <w:r>
        <w:rPr>
          <w:lang w:val="en-US"/>
        </w:rPr>
        <w:t>subband</w:t>
      </w:r>
      <w:proofErr w:type="spellEnd"/>
      <w:r>
        <w:rPr>
          <w:lang w:val="en-US"/>
        </w:rPr>
        <w:t xml:space="preserve"> CQI reporting in Alternative 2. Considering the reporting overhead and </w:t>
      </w:r>
      <w:r w:rsidR="00DD7BC9">
        <w:rPr>
          <w:lang w:val="en-US"/>
        </w:rPr>
        <w:t xml:space="preserve">achievable accuracy, Alternative 1 is preferred over Alternative 2. </w:t>
      </w:r>
      <w:proofErr w:type="gramStart"/>
      <w:r w:rsidR="00DD7BC9">
        <w:rPr>
          <w:lang w:val="en-US"/>
        </w:rPr>
        <w:t>Thus</w:t>
      </w:r>
      <w:proofErr w:type="gramEnd"/>
      <w:r w:rsidR="00DD7BC9">
        <w:rPr>
          <w:lang w:val="en-US"/>
        </w:rPr>
        <w:t xml:space="preserve"> we propose to adopt Alternative 1:</w:t>
      </w:r>
    </w:p>
    <w:p w14:paraId="6E6BD0FF" w14:textId="2BD13C62" w:rsidR="00DD7BC9" w:rsidRPr="00267524" w:rsidRDefault="00DD7BC9" w:rsidP="00DD7BC9">
      <w:pPr>
        <w:pStyle w:val="Proposal"/>
        <w:rPr>
          <w:lang w:val="en-GB"/>
        </w:rPr>
      </w:pPr>
      <w:bookmarkStart w:id="2" w:name="_Toc79179902"/>
      <w:r>
        <w:rPr>
          <w:lang w:val="en-GB"/>
        </w:rPr>
        <w:t xml:space="preserve">Adopt one parameter common to all </w:t>
      </w:r>
      <w:proofErr w:type="spellStart"/>
      <w:r>
        <w:rPr>
          <w:lang w:val="en-GB"/>
        </w:rPr>
        <w:t>subbands</w:t>
      </w:r>
      <w:proofErr w:type="spellEnd"/>
      <w:r>
        <w:rPr>
          <w:lang w:val="en-GB"/>
        </w:rPr>
        <w:t xml:space="preserve"> that controls the </w:t>
      </w:r>
      <w:proofErr w:type="spellStart"/>
      <w:r>
        <w:rPr>
          <w:lang w:val="en-GB"/>
        </w:rPr>
        <w:t>subband</w:t>
      </w:r>
      <w:proofErr w:type="spellEnd"/>
      <w:r>
        <w:rPr>
          <w:lang w:val="en-GB"/>
        </w:rPr>
        <w:t xml:space="preserve"> CQI report granularity</w:t>
      </w:r>
      <w:r w:rsidRPr="00D226C7">
        <w:rPr>
          <w:lang w:val="en-US"/>
        </w:rPr>
        <w:t>.</w:t>
      </w:r>
      <w:bookmarkEnd w:id="2"/>
    </w:p>
    <w:p w14:paraId="0B09BB9F" w14:textId="77777777" w:rsidR="003B06FE" w:rsidRPr="00DD7BC9" w:rsidRDefault="003B06FE" w:rsidP="00162ED0">
      <w:pPr>
        <w:rPr>
          <w:lang w:val="en-GB" w:eastAsia="ja-JP"/>
        </w:rPr>
      </w:pPr>
    </w:p>
    <w:p w14:paraId="2EA2D1D1" w14:textId="21576B51" w:rsidR="002063B5" w:rsidRDefault="00FA4D28" w:rsidP="002063B5">
      <w:pPr>
        <w:pStyle w:val="Heading2"/>
      </w:pPr>
      <w:r>
        <w:t>D</w:t>
      </w:r>
      <w:r w:rsidRPr="00FA4D28">
        <w:t>elta-MCS</w:t>
      </w:r>
      <w:r>
        <w:t xml:space="preserve"> </w:t>
      </w:r>
      <w:r w:rsidRPr="00FA4D28">
        <w:t>Report</w:t>
      </w:r>
    </w:p>
    <w:p w14:paraId="31BCB89A" w14:textId="5B19DAA6" w:rsidR="00FA4D28" w:rsidRDefault="00164F10" w:rsidP="00FA4D28">
      <w:pPr>
        <w:rPr>
          <w:lang w:val="en-GB" w:eastAsia="ja-JP"/>
        </w:rPr>
      </w:pPr>
      <w:r>
        <w:rPr>
          <w:lang w:val="en-GB" w:eastAsia="ja-JP"/>
        </w:rPr>
        <w:t xml:space="preserve">According to guidance from RAN#92e, RAN1 should continue the investigation of delta-MCS reporting for enhanced CSI. </w:t>
      </w:r>
    </w:p>
    <w:p w14:paraId="0D86D5F6" w14:textId="77777777" w:rsidR="00450EC6" w:rsidRDefault="002063B5" w:rsidP="002063B5">
      <w:pPr>
        <w:rPr>
          <w:lang w:val="en-GB" w:eastAsia="ja-JP"/>
        </w:rPr>
      </w:pPr>
      <w:r w:rsidRPr="00D930E8">
        <w:rPr>
          <w:lang w:val="en-GB" w:eastAsia="ja-JP"/>
        </w:rPr>
        <w:t>The amount of additional information transmitted from the UE to the</w:t>
      </w:r>
      <w:r w:rsidR="005E31A7">
        <w:rPr>
          <w:lang w:val="en-GB" w:eastAsia="ja-JP"/>
        </w:rPr>
        <w:t xml:space="preserve"> gNB</w:t>
      </w:r>
      <w:r w:rsidRPr="00D930E8">
        <w:rPr>
          <w:lang w:val="en-GB" w:eastAsia="ja-JP"/>
        </w:rPr>
        <w:t xml:space="preserve"> will increase with the addition of delta-MCS. This information can be transmitted </w:t>
      </w:r>
      <w:r w:rsidR="00450EC6">
        <w:rPr>
          <w:lang w:val="en-GB" w:eastAsia="ja-JP"/>
        </w:rPr>
        <w:t>using one of the Alternatives:</w:t>
      </w:r>
    </w:p>
    <w:p w14:paraId="2229B72A" w14:textId="56EDD649" w:rsidR="00450EC6" w:rsidRDefault="00450EC6" w:rsidP="00450EC6">
      <w:pPr>
        <w:pStyle w:val="ListParagraph"/>
        <w:numPr>
          <w:ilvl w:val="0"/>
          <w:numId w:val="38"/>
        </w:numPr>
        <w:rPr>
          <w:lang w:val="en-GB" w:eastAsia="ja-JP"/>
        </w:rPr>
      </w:pPr>
      <w:r>
        <w:rPr>
          <w:lang w:val="en-GB" w:eastAsia="ja-JP"/>
        </w:rPr>
        <w:t>Delta-MCS is incorporat</w:t>
      </w:r>
      <w:r w:rsidR="002063B5" w:rsidRPr="00450EC6">
        <w:rPr>
          <w:lang w:val="en-GB" w:eastAsia="ja-JP"/>
        </w:rPr>
        <w:t xml:space="preserve">ed into an </w:t>
      </w:r>
      <w:r>
        <w:rPr>
          <w:lang w:val="en-GB" w:eastAsia="ja-JP"/>
        </w:rPr>
        <w:t>extend</w:t>
      </w:r>
      <w:r w:rsidR="002063B5" w:rsidRPr="00450EC6">
        <w:rPr>
          <w:lang w:val="en-GB" w:eastAsia="ja-JP"/>
        </w:rPr>
        <w:t>ed HARQ-ACK codebook, or</w:t>
      </w:r>
      <w:r w:rsidRPr="00450EC6">
        <w:rPr>
          <w:lang w:val="en-GB" w:eastAsia="ja-JP"/>
        </w:rPr>
        <w:t xml:space="preserve"> </w:t>
      </w:r>
    </w:p>
    <w:p w14:paraId="590B078C" w14:textId="7B630EAE" w:rsidR="002063B5" w:rsidRDefault="00450EC6" w:rsidP="00450EC6">
      <w:pPr>
        <w:pStyle w:val="ListParagraph"/>
        <w:numPr>
          <w:ilvl w:val="0"/>
          <w:numId w:val="38"/>
        </w:numPr>
        <w:ind w:left="1710" w:hanging="1350"/>
        <w:rPr>
          <w:lang w:val="en-GB" w:eastAsia="ja-JP"/>
        </w:rPr>
      </w:pPr>
      <w:r>
        <w:rPr>
          <w:lang w:val="en-GB" w:eastAsia="ja-JP"/>
        </w:rPr>
        <w:t xml:space="preserve">Delta-MCS is </w:t>
      </w:r>
      <w:r w:rsidRPr="00450EC6">
        <w:rPr>
          <w:lang w:val="en-GB" w:eastAsia="ja-JP"/>
        </w:rPr>
        <w:t>transmitted as</w:t>
      </w:r>
      <w:r w:rsidR="002063B5" w:rsidRPr="00450EC6">
        <w:rPr>
          <w:lang w:val="en-GB" w:eastAsia="ja-JP"/>
        </w:rPr>
        <w:t xml:space="preserve"> </w:t>
      </w:r>
      <w:r w:rsidRPr="00450EC6">
        <w:rPr>
          <w:lang w:val="en-GB" w:eastAsia="ja-JP"/>
        </w:rPr>
        <w:t xml:space="preserve">a </w:t>
      </w:r>
      <w:r w:rsidR="002063B5" w:rsidRPr="00450EC6">
        <w:rPr>
          <w:lang w:val="en-GB" w:eastAsia="ja-JP"/>
        </w:rPr>
        <w:t>stand-alone</w:t>
      </w:r>
      <w:r w:rsidRPr="00450EC6">
        <w:rPr>
          <w:lang w:val="en-GB" w:eastAsia="ja-JP"/>
        </w:rPr>
        <w:t xml:space="preserve"> UCI</w:t>
      </w:r>
      <w:r w:rsidR="002063B5" w:rsidRPr="00450EC6">
        <w:rPr>
          <w:lang w:val="en-GB" w:eastAsia="ja-JP"/>
        </w:rPr>
        <w:t xml:space="preserve">, </w:t>
      </w:r>
      <w:r w:rsidRPr="00450EC6">
        <w:rPr>
          <w:lang w:val="en-GB" w:eastAsia="ja-JP"/>
        </w:rPr>
        <w:t xml:space="preserve">i.e., </w:t>
      </w:r>
      <w:r w:rsidR="002063B5" w:rsidRPr="00450EC6">
        <w:rPr>
          <w:lang w:val="en-GB" w:eastAsia="ja-JP"/>
        </w:rPr>
        <w:t xml:space="preserve">outside the HARQ-ACK codebook as a </w:t>
      </w:r>
      <w:r w:rsidRPr="00450EC6">
        <w:rPr>
          <w:lang w:val="en-GB" w:eastAsia="ja-JP"/>
        </w:rPr>
        <w:t>separate UCI report</w:t>
      </w:r>
      <w:r w:rsidR="002063B5" w:rsidRPr="00450EC6">
        <w:rPr>
          <w:lang w:val="en-GB" w:eastAsia="ja-JP"/>
        </w:rPr>
        <w:t>.</w:t>
      </w:r>
    </w:p>
    <w:p w14:paraId="22372332" w14:textId="4B343352" w:rsidR="00450EC6" w:rsidRDefault="00450EC6" w:rsidP="00450EC6">
      <w:pPr>
        <w:rPr>
          <w:lang w:val="en-GB" w:eastAsia="ja-JP"/>
        </w:rPr>
      </w:pPr>
    </w:p>
    <w:p w14:paraId="2CA19EA4" w14:textId="71BBB271" w:rsidR="00450EC6" w:rsidRPr="00450EC6" w:rsidRDefault="00450EC6" w:rsidP="00450EC6">
      <w:pPr>
        <w:rPr>
          <w:lang w:val="en-GB" w:eastAsia="ja-JP"/>
        </w:rPr>
      </w:pPr>
      <w:r>
        <w:rPr>
          <w:lang w:val="en-GB" w:eastAsia="ja-JP"/>
        </w:rPr>
        <w:t>In the following, we discuss the two Alternatives in details.</w:t>
      </w:r>
    </w:p>
    <w:p w14:paraId="172D7DF9" w14:textId="1E19FFF3" w:rsidR="002063B5" w:rsidRDefault="00AC7C27" w:rsidP="00AC7C27">
      <w:pPr>
        <w:pStyle w:val="Heading3"/>
      </w:pPr>
      <w:r>
        <w:t>Alternative 1: Delta-MCS is reported together with HARQ-ACK codebook</w:t>
      </w:r>
    </w:p>
    <w:p w14:paraId="57230325" w14:textId="703568A6" w:rsidR="00F64834" w:rsidRDefault="00F64834" w:rsidP="00F64834">
      <w:pPr>
        <w:pStyle w:val="Heading4"/>
        <w:numPr>
          <w:ilvl w:val="3"/>
          <w:numId w:val="18"/>
        </w:numPr>
        <w:ind w:left="810"/>
      </w:pPr>
      <w:r>
        <w:t>Timing for report delta-MCS</w:t>
      </w:r>
    </w:p>
    <w:p w14:paraId="53216533" w14:textId="70B2043A" w:rsidR="00D378D3" w:rsidRPr="00450EC6" w:rsidRDefault="00F64834" w:rsidP="00F64834">
      <w:pPr>
        <w:pStyle w:val="BodyText"/>
        <w:keepLines/>
        <w:tabs>
          <w:tab w:val="left" w:pos="2552"/>
          <w:tab w:val="left" w:pos="3856"/>
          <w:tab w:val="left" w:pos="5216"/>
          <w:tab w:val="left" w:pos="6464"/>
          <w:tab w:val="left" w:pos="7768"/>
          <w:tab w:val="left" w:pos="9072"/>
          <w:tab w:val="left" w:pos="9639"/>
        </w:tabs>
        <w:spacing w:before="240"/>
        <w:rPr>
          <w:rFonts w:cstheme="minorHAnsi"/>
          <w:lang w:val="en-US"/>
        </w:rPr>
      </w:pPr>
      <w:r w:rsidRPr="00450EC6">
        <w:rPr>
          <w:rFonts w:cstheme="minorHAnsi"/>
          <w:lang w:val="en-US"/>
        </w:rPr>
        <w:t xml:space="preserve">If delta-MCS is to be reported together with HARQ-ACK codebook, the timing indication </w:t>
      </w:r>
      <w:r w:rsidR="00450EC6" w:rsidRPr="00450EC6">
        <w:rPr>
          <w:rFonts w:cstheme="minorHAnsi"/>
          <w:lang w:val="en-US"/>
        </w:rPr>
        <w:t xml:space="preserve">for the extended HARQ-ACK CB </w:t>
      </w:r>
      <w:r w:rsidRPr="00450EC6">
        <w:rPr>
          <w:rFonts w:cstheme="minorHAnsi"/>
          <w:lang w:val="en-US"/>
        </w:rPr>
        <w:t>can reuse the existing DCI field</w:t>
      </w:r>
      <w:proofErr w:type="gramStart"/>
      <w:r w:rsidR="00E419A8" w:rsidRPr="00450EC6">
        <w:rPr>
          <w:rFonts w:cstheme="minorHAnsi"/>
          <w:lang w:val="en-US"/>
        </w:rPr>
        <w:t>, ”PDSCH</w:t>
      </w:r>
      <w:proofErr w:type="gramEnd"/>
      <w:r w:rsidR="00E419A8" w:rsidRPr="00450EC6">
        <w:rPr>
          <w:rFonts w:cstheme="minorHAnsi"/>
          <w:lang w:val="en-US"/>
        </w:rPr>
        <w:t>-to-</w:t>
      </w:r>
      <w:proofErr w:type="spellStart"/>
      <w:r w:rsidR="00E419A8" w:rsidRPr="00450EC6">
        <w:rPr>
          <w:rFonts w:cstheme="minorHAnsi"/>
          <w:lang w:val="en-US"/>
        </w:rPr>
        <w:t>HARQ_feedback</w:t>
      </w:r>
      <w:proofErr w:type="spellEnd"/>
      <w:r w:rsidR="00E419A8" w:rsidRPr="00450EC6">
        <w:rPr>
          <w:rFonts w:cstheme="minorHAnsi"/>
          <w:lang w:val="en-US"/>
        </w:rPr>
        <w:t xml:space="preserve"> timing indicator”</w:t>
      </w:r>
      <w:r w:rsidRPr="00450EC6">
        <w:rPr>
          <w:rFonts w:cstheme="minorHAnsi"/>
          <w:lang w:val="en-US"/>
        </w:rPr>
        <w:t xml:space="preserve">.  </w:t>
      </w:r>
      <w:r w:rsidR="00450EC6" w:rsidRPr="00450EC6">
        <w:rPr>
          <w:rFonts w:cstheme="minorHAnsi"/>
          <w:lang w:val="en-US"/>
        </w:rPr>
        <w:t>No new field needs to be introduced into the DCI.</w:t>
      </w:r>
    </w:p>
    <w:p w14:paraId="7E52CF01" w14:textId="77777777" w:rsidR="003D5300" w:rsidRPr="00450EC6" w:rsidRDefault="003D5300" w:rsidP="00F64834">
      <w:pPr>
        <w:pStyle w:val="BodyText"/>
        <w:keepLines/>
        <w:tabs>
          <w:tab w:val="left" w:pos="2552"/>
          <w:tab w:val="left" w:pos="3856"/>
          <w:tab w:val="left" w:pos="5216"/>
          <w:tab w:val="left" w:pos="6464"/>
          <w:tab w:val="left" w:pos="7768"/>
          <w:tab w:val="left" w:pos="9072"/>
          <w:tab w:val="left" w:pos="9639"/>
        </w:tabs>
        <w:spacing w:before="240"/>
        <w:rPr>
          <w:rFonts w:cstheme="minorHAnsi"/>
          <w:lang w:val="en-US" w:eastAsia="ja-JP"/>
        </w:rPr>
      </w:pPr>
      <w:proofErr w:type="gramStart"/>
      <w:r w:rsidRPr="00450EC6">
        <w:rPr>
          <w:rFonts w:cstheme="minorHAnsi"/>
          <w:lang w:val="en-US" w:eastAsia="ja-JP"/>
        </w:rPr>
        <w:t>In order to</w:t>
      </w:r>
      <w:proofErr w:type="gramEnd"/>
      <w:r w:rsidRPr="00450EC6">
        <w:rPr>
          <w:rFonts w:cstheme="minorHAnsi"/>
          <w:lang w:val="en-US" w:eastAsia="ja-JP"/>
        </w:rPr>
        <w:t xml:space="preserve"> generate delta-MCS report in addition to the HARQ-ACK, the UE needs to perform additional processing on the PDSCH, in addition to the existing channel estimation, LDPC decoding, etc. However, we expect the added operations to be limited in comparison to what already is done in the decoding process, and the minimum HARQ-ACK feedback timing </w:t>
      </w:r>
      <m:oMath>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proc,1</m:t>
            </m:r>
          </m:sub>
        </m:sSub>
      </m:oMath>
      <w:r w:rsidRPr="00450EC6">
        <w:rPr>
          <w:rFonts w:cstheme="minorHAnsi"/>
          <w:lang w:val="en-US" w:eastAsia="ja-JP"/>
        </w:rPr>
        <w:t xml:space="preserve"> does not need to change. </w:t>
      </w:r>
    </w:p>
    <w:p w14:paraId="34892F9E" w14:textId="13F739CC" w:rsidR="00F64834" w:rsidRPr="00450EC6" w:rsidRDefault="003D5300" w:rsidP="00F64834">
      <w:pPr>
        <w:pStyle w:val="BodyText"/>
        <w:keepLines/>
        <w:tabs>
          <w:tab w:val="left" w:pos="2552"/>
          <w:tab w:val="left" w:pos="3856"/>
          <w:tab w:val="left" w:pos="5216"/>
          <w:tab w:val="left" w:pos="6464"/>
          <w:tab w:val="left" w:pos="7768"/>
          <w:tab w:val="left" w:pos="9072"/>
          <w:tab w:val="left" w:pos="9639"/>
        </w:tabs>
        <w:spacing w:before="240"/>
        <w:rPr>
          <w:rFonts w:cstheme="minorHAnsi"/>
          <w:lang w:val="en-US" w:eastAsia="ja-JP"/>
        </w:rPr>
      </w:pPr>
      <w:r w:rsidRPr="00450EC6">
        <w:rPr>
          <w:rFonts w:cstheme="minorHAnsi"/>
          <w:lang w:val="en-US" w:eastAsia="ja-JP"/>
        </w:rPr>
        <w:t>On the other hand, lower-capability UE may explicit</w:t>
      </w:r>
      <w:r w:rsidR="00A54744" w:rsidRPr="00450EC6">
        <w:rPr>
          <w:rFonts w:cstheme="minorHAnsi"/>
          <w:lang w:val="en-US" w:eastAsia="ja-JP"/>
        </w:rPr>
        <w:t>ly</w:t>
      </w:r>
      <w:r w:rsidRPr="00450EC6">
        <w:rPr>
          <w:rFonts w:cstheme="minorHAnsi"/>
          <w:lang w:val="en-US" w:eastAsia="ja-JP"/>
        </w:rPr>
        <w:t xml:space="preserve"> demand </w:t>
      </w:r>
      <w:r w:rsidRPr="00450EC6">
        <w:rPr>
          <w:rFonts w:cstheme="minorHAnsi"/>
          <w:lang w:val="en-US"/>
        </w:rPr>
        <w:t>extra PDSCH processing time. If this is considered necessary, then</w:t>
      </w:r>
      <w:r w:rsidR="00D378D3" w:rsidRPr="00450EC6">
        <w:rPr>
          <w:rFonts w:cstheme="minorHAnsi"/>
          <w:lang w:val="en-US"/>
        </w:rPr>
        <w:t xml:space="preserve"> </w:t>
      </w:r>
      <m:oMath>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proc,1</m:t>
            </m:r>
          </m:sub>
        </m:sSub>
      </m:oMath>
      <w:r w:rsidR="00D378D3" w:rsidRPr="00450EC6">
        <w:rPr>
          <w:rFonts w:cstheme="minorHAnsi"/>
          <w:lang w:val="en-US"/>
        </w:rPr>
        <w:t xml:space="preserve"> can be extended by adding an extra delay </w:t>
      </w:r>
      <m:oMath>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lang w:val="en-US"/>
              </w:rPr>
              <m:t>3</m:t>
            </m:r>
          </m:sub>
        </m:sSub>
      </m:oMath>
      <w:r w:rsidR="00D378D3" w:rsidRPr="00450EC6">
        <w:rPr>
          <w:rFonts w:eastAsiaTheme="minorEastAsia" w:cstheme="minorHAnsi"/>
          <w:lang w:val="en-US"/>
        </w:rPr>
        <w:t>, as shown below.</w:t>
      </w:r>
    </w:p>
    <w:p w14:paraId="053EE2D6" w14:textId="4695A789" w:rsidR="00D378D3" w:rsidRPr="00450EC6" w:rsidRDefault="00031B8D" w:rsidP="00D378D3">
      <w:pPr>
        <w:rPr>
          <w:rFonts w:cstheme="minorHAnsi"/>
          <w:lang w:val="en-GB" w:eastAsia="ja-JP"/>
        </w:rPr>
      </w:pPr>
      <m:oMathPara>
        <m:oMath>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proc,1</m:t>
              </m:r>
            </m:sub>
          </m:sSub>
          <m:r>
            <w:rPr>
              <w:rFonts w:ascii="Cambria Math" w:hAnsi="Cambria Math" w:cstheme="minorHAnsi"/>
              <w:lang w:val="en-GB"/>
            </w:rPr>
            <m:t>=(</m:t>
          </m:r>
          <m:sSub>
            <m:sSubPr>
              <m:ctrlPr>
                <w:rPr>
                  <w:rFonts w:ascii="Cambria Math" w:hAnsi="Cambria Math" w:cstheme="minorHAnsi"/>
                  <w:i/>
                  <w:lang w:val="en-GB"/>
                </w:rPr>
              </m:ctrlPr>
            </m:sSubPr>
            <m:e>
              <m:r>
                <w:rPr>
                  <w:rFonts w:ascii="Cambria Math" w:hAnsi="Cambria Math" w:cstheme="minorHAnsi"/>
                  <w:lang w:val="en-GB"/>
                </w:rPr>
                <m:t>N</m:t>
              </m:r>
            </m:e>
            <m:sub>
              <m:r>
                <w:rPr>
                  <w:rFonts w:ascii="Cambria Math" w:hAnsi="Cambria Math" w:cstheme="minorHAnsi"/>
                  <w:lang w:val="en-GB"/>
                </w:rPr>
                <m:t>1</m:t>
              </m:r>
            </m:sub>
          </m:sSub>
          <m:r>
            <w:rPr>
              <w:rFonts w:ascii="Cambria Math" w:hAnsi="Cambria Math" w:cstheme="minorHAnsi"/>
              <w:lang w:val="en-GB"/>
            </w:rPr>
            <m:t>+</m:t>
          </m:r>
          <m:sSub>
            <m:sSubPr>
              <m:ctrlPr>
                <w:rPr>
                  <w:rFonts w:ascii="Cambria Math" w:hAnsi="Cambria Math" w:cstheme="minorHAnsi"/>
                  <w:i/>
                  <w:lang w:val="en-GB"/>
                </w:rPr>
              </m:ctrlPr>
            </m:sSubPr>
            <m:e>
              <m:r>
                <w:rPr>
                  <w:rFonts w:ascii="Cambria Math" w:hAnsi="Cambria Math" w:cstheme="minorHAnsi"/>
                  <w:lang w:val="en-GB"/>
                </w:rPr>
                <m:t>d</m:t>
              </m:r>
            </m:e>
            <m:sub>
              <m:r>
                <w:rPr>
                  <w:rFonts w:ascii="Cambria Math" w:hAnsi="Cambria Math" w:cstheme="minorHAnsi"/>
                  <w:lang w:val="en-GB"/>
                </w:rPr>
                <m:t>1,1</m:t>
              </m:r>
            </m:sub>
          </m:sSub>
          <m:r>
            <w:rPr>
              <w:rFonts w:ascii="Cambria Math" w:hAnsi="Cambria Math" w:cstheme="minorHAnsi"/>
              <w:lang w:val="en-GB"/>
            </w:rPr>
            <m:t>+</m:t>
          </m:r>
          <m:sSub>
            <m:sSubPr>
              <m:ctrlPr>
                <w:rPr>
                  <w:rFonts w:ascii="Cambria Math" w:hAnsi="Cambria Math" w:cstheme="minorHAnsi"/>
                  <w:i/>
                  <w:lang w:val="en-GB"/>
                </w:rPr>
              </m:ctrlPr>
            </m:sSubPr>
            <m:e>
              <m:r>
                <w:rPr>
                  <w:rFonts w:ascii="Cambria Math" w:hAnsi="Cambria Math" w:cstheme="minorHAnsi"/>
                  <w:lang w:val="en-GB"/>
                </w:rPr>
                <m:t>d</m:t>
              </m:r>
            </m:e>
            <m:sub>
              <m:r>
                <w:rPr>
                  <w:rFonts w:ascii="Cambria Math" w:hAnsi="Cambria Math" w:cstheme="minorHAnsi"/>
                  <w:lang w:val="en-GB"/>
                </w:rPr>
                <m:t>2</m:t>
              </m:r>
            </m:sub>
          </m:sSub>
          <m:r>
            <w:rPr>
              <w:rFonts w:ascii="Cambria Math" w:hAnsi="Cambria Math" w:cstheme="minorHAnsi"/>
              <w:color w:val="FF0000"/>
              <w:lang w:val="en-GB"/>
            </w:rPr>
            <m:t>+</m:t>
          </m:r>
          <m:sSub>
            <m:sSubPr>
              <m:ctrlPr>
                <w:rPr>
                  <w:rFonts w:ascii="Cambria Math" w:hAnsi="Cambria Math" w:cstheme="minorHAnsi"/>
                  <w:i/>
                  <w:color w:val="FF0000"/>
                  <w:lang w:val="en-GB"/>
                </w:rPr>
              </m:ctrlPr>
            </m:sSubPr>
            <m:e>
              <m:r>
                <w:rPr>
                  <w:rFonts w:ascii="Cambria Math" w:hAnsi="Cambria Math" w:cstheme="minorHAnsi"/>
                  <w:color w:val="FF0000"/>
                  <w:lang w:val="en-GB"/>
                </w:rPr>
                <m:t>d</m:t>
              </m:r>
            </m:e>
            <m:sub>
              <m:r>
                <w:rPr>
                  <w:rFonts w:ascii="Cambria Math" w:hAnsi="Cambria Math" w:cstheme="minorHAnsi"/>
                  <w:color w:val="FF0000"/>
                  <w:lang w:val="en-GB"/>
                </w:rPr>
                <m:t>3</m:t>
              </m:r>
            </m:sub>
          </m:sSub>
          <m:r>
            <w:rPr>
              <w:rFonts w:ascii="Cambria Math" w:hAnsi="Cambria Math" w:cstheme="minorHAnsi"/>
              <w:lang w:val="en-GB"/>
            </w:rPr>
            <m:t>)(2048+144)⋅κ</m:t>
          </m:r>
          <m:sSup>
            <m:sSupPr>
              <m:ctrlPr>
                <w:rPr>
                  <w:rFonts w:ascii="Cambria Math" w:hAnsi="Cambria Math" w:cstheme="minorHAnsi"/>
                  <w:i/>
                  <w:lang w:val="en-GB"/>
                </w:rPr>
              </m:ctrlPr>
            </m:sSupPr>
            <m:e>
              <m:r>
                <w:rPr>
                  <w:rFonts w:ascii="Cambria Math" w:hAnsi="Cambria Math" w:cstheme="minorHAnsi"/>
                  <w:lang w:val="en-GB"/>
                </w:rPr>
                <m:t>2</m:t>
              </m:r>
            </m:e>
            <m:sup>
              <m:r>
                <w:rPr>
                  <w:rFonts w:ascii="Cambria Math" w:hAnsi="Cambria Math" w:cstheme="minorHAnsi"/>
                  <w:lang w:val="en-GB"/>
                </w:rPr>
                <m:t>-μ</m:t>
              </m:r>
            </m:sup>
          </m:sSup>
          <m:r>
            <w:rPr>
              <w:rFonts w:ascii="Cambria Math" w:hAnsi="Cambria Math" w:cstheme="minorHAnsi"/>
              <w:lang w:val="en-GB"/>
            </w:rPr>
            <m:t>⋅</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C</m:t>
              </m:r>
            </m:sub>
          </m:sSub>
          <m:r>
            <w:rPr>
              <w:rFonts w:ascii="Cambria Math" w:hAnsi="Cambria Math" w:cstheme="minorHAnsi"/>
              <w:lang w:val="en-GB"/>
            </w:rPr>
            <m:t>+</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ext</m:t>
              </m:r>
            </m:sub>
          </m:sSub>
        </m:oMath>
      </m:oMathPara>
    </w:p>
    <w:p w14:paraId="4BFC9912" w14:textId="725B0EDD" w:rsidR="00F64834" w:rsidRPr="00450EC6" w:rsidRDefault="00450EC6" w:rsidP="00F64834">
      <w:pPr>
        <w:rPr>
          <w:rFonts w:cstheme="minorHAnsi"/>
          <w:lang w:val="en-GB" w:eastAsia="ja-JP"/>
        </w:rPr>
      </w:pPr>
      <w:r w:rsidRPr="00450EC6">
        <w:rPr>
          <w:rFonts w:eastAsiaTheme="minorEastAsia" w:cstheme="minorHAnsi"/>
          <w:lang w:val="en-GB"/>
        </w:rPr>
        <w:t xml:space="preserve">Thus </w:t>
      </w:r>
      <m:oMath>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proc,1</m:t>
            </m:r>
          </m:sub>
        </m:sSub>
      </m:oMath>
      <w:r w:rsidR="00A85265" w:rsidRPr="00450EC6">
        <w:rPr>
          <w:rFonts w:eastAsiaTheme="minorEastAsia" w:cstheme="minorHAnsi"/>
          <w:lang w:val="en-GB"/>
        </w:rPr>
        <w:t xml:space="preserve"> is calculated with extra delay </w:t>
      </w:r>
      <m:oMath>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lang w:val="en-US"/>
              </w:rPr>
              <m:t>3</m:t>
            </m:r>
          </m:sub>
        </m:sSub>
      </m:oMath>
      <w:r w:rsidR="00A85265" w:rsidRPr="00450EC6">
        <w:rPr>
          <w:rFonts w:eastAsiaTheme="minorEastAsia" w:cstheme="minorHAnsi"/>
          <w:lang w:val="en-US"/>
        </w:rPr>
        <w:t xml:space="preserve"> whenever the delta-MCS is needed for the corresponding PDSCH. </w:t>
      </w:r>
      <w:r w:rsidR="00D378D3" w:rsidRPr="00450EC6">
        <w:rPr>
          <w:rFonts w:cstheme="minorHAnsi"/>
          <w:lang w:val="en-GB" w:eastAsia="ja-JP"/>
        </w:rPr>
        <w:t xml:space="preserve">The value of </w:t>
      </w:r>
      <w:r w:rsidR="00D378D3" w:rsidRPr="00450EC6">
        <w:rPr>
          <w:rFonts w:cstheme="minorHAnsi"/>
          <w:lang w:val="en-US"/>
        </w:rPr>
        <w:t xml:space="preserve">delay </w:t>
      </w:r>
      <m:oMath>
        <m:sSub>
          <m:sSubPr>
            <m:ctrlPr>
              <w:rPr>
                <w:rFonts w:ascii="Cambria Math" w:hAnsi="Cambria Math" w:cstheme="minorHAnsi"/>
                <w:i/>
              </w:rPr>
            </m:ctrlPr>
          </m:sSubPr>
          <m:e>
            <m:r>
              <w:rPr>
                <w:rFonts w:ascii="Cambria Math" w:hAnsi="Cambria Math" w:cstheme="minorHAnsi"/>
              </w:rPr>
              <m:t>d</m:t>
            </m:r>
          </m:e>
          <m:sub>
            <m:r>
              <w:rPr>
                <w:rFonts w:ascii="Cambria Math" w:hAnsi="Cambria Math" w:cstheme="minorHAnsi"/>
                <w:lang w:val="en-US"/>
              </w:rPr>
              <m:t>3</m:t>
            </m:r>
          </m:sub>
        </m:sSub>
      </m:oMath>
      <w:r w:rsidR="00D378D3" w:rsidRPr="00450EC6">
        <w:rPr>
          <w:rFonts w:eastAsiaTheme="minorEastAsia" w:cstheme="minorHAnsi"/>
          <w:lang w:val="en-US"/>
        </w:rPr>
        <w:t xml:space="preserve"> can vary with UE capability.</w:t>
      </w:r>
      <w:r w:rsidR="00D330BB" w:rsidRPr="00450EC6">
        <w:rPr>
          <w:rFonts w:eastAsiaTheme="minorEastAsia" w:cstheme="minorHAnsi"/>
          <w:lang w:val="en-US"/>
        </w:rPr>
        <w:t xml:space="preserve"> </w:t>
      </w:r>
    </w:p>
    <w:p w14:paraId="53E9B8CF" w14:textId="24A20226" w:rsidR="00734D27" w:rsidRPr="00674E46" w:rsidRDefault="00CA26E4" w:rsidP="00734D27">
      <w:pPr>
        <w:pStyle w:val="Heading4"/>
        <w:numPr>
          <w:ilvl w:val="3"/>
          <w:numId w:val="18"/>
        </w:numPr>
        <w:ind w:left="810"/>
      </w:pPr>
      <w:r>
        <w:t xml:space="preserve">HARQ-ACK CB </w:t>
      </w:r>
      <w:r w:rsidR="00C11DC8">
        <w:t>and</w:t>
      </w:r>
      <w:r w:rsidR="00BA5911">
        <w:t xml:space="preserve"> delta-MCS</w:t>
      </w:r>
    </w:p>
    <w:p w14:paraId="47467374" w14:textId="10B80156" w:rsidR="002063B5" w:rsidRPr="00D930E8" w:rsidRDefault="00CA26E4" w:rsidP="002063B5">
      <w:pPr>
        <w:rPr>
          <w:lang w:val="en-GB" w:eastAsia="ja-JP"/>
        </w:rPr>
      </w:pPr>
      <w:r>
        <w:rPr>
          <w:lang w:val="en-GB" w:eastAsia="ja-JP"/>
        </w:rPr>
        <w:t xml:space="preserve">Among the three types of HARQ-ACK codebook, it is not necessary to support delta-MCS with </w:t>
      </w:r>
      <w:proofErr w:type="gramStart"/>
      <w:r>
        <w:rPr>
          <w:lang w:val="en-GB" w:eastAsia="ja-JP"/>
        </w:rPr>
        <w:t>all of</w:t>
      </w:r>
      <w:proofErr w:type="gramEnd"/>
      <w:r>
        <w:rPr>
          <w:lang w:val="en-GB" w:eastAsia="ja-JP"/>
        </w:rPr>
        <w:t xml:space="preserve"> the types. </w:t>
      </w:r>
      <w:r w:rsidR="00D250F7">
        <w:rPr>
          <w:lang w:val="en-GB" w:eastAsia="ja-JP"/>
        </w:rPr>
        <w:t xml:space="preserve">For Type-3 HARQ-ACK codebook (one-shot feedback), it does not make sense to expand with delta-MCS. This is because Type-3 codebook is intended to synchronize </w:t>
      </w:r>
      <w:r w:rsidR="00D250F7" w:rsidRPr="00D226C7">
        <w:rPr>
          <w:bCs/>
          <w:lang w:val="en-US"/>
        </w:rPr>
        <w:t xml:space="preserve">HARQ status between gNB and </w:t>
      </w:r>
      <w:proofErr w:type="gramStart"/>
      <w:r w:rsidR="00D250F7" w:rsidRPr="00D226C7">
        <w:rPr>
          <w:bCs/>
          <w:lang w:val="en-US"/>
        </w:rPr>
        <w:t>UE</w:t>
      </w:r>
      <w:r w:rsidR="000833B3" w:rsidRPr="00D226C7">
        <w:rPr>
          <w:bCs/>
          <w:lang w:val="en-US"/>
        </w:rPr>
        <w:t>, and</w:t>
      </w:r>
      <w:proofErr w:type="gramEnd"/>
      <w:r w:rsidR="000833B3" w:rsidRPr="00D226C7">
        <w:rPr>
          <w:bCs/>
          <w:lang w:val="en-US"/>
        </w:rPr>
        <w:t xml:space="preserve"> is used sparingly</w:t>
      </w:r>
      <w:r w:rsidR="00D250F7" w:rsidRPr="00D226C7">
        <w:rPr>
          <w:lang w:val="en-US" w:eastAsia="ja-JP"/>
        </w:rPr>
        <w:t xml:space="preserve">. </w:t>
      </w:r>
      <w:r w:rsidR="0072399A">
        <w:rPr>
          <w:lang w:val="en-US" w:eastAsia="ja-JP"/>
        </w:rPr>
        <w:t>The construction of Type-3 HARQ-ACK</w:t>
      </w:r>
      <w:r w:rsidR="00D250F7" w:rsidRPr="00D226C7">
        <w:rPr>
          <w:lang w:val="en-US" w:eastAsia="ja-JP"/>
        </w:rPr>
        <w:t xml:space="preserve"> cycles through </w:t>
      </w:r>
      <w:proofErr w:type="gramStart"/>
      <w:r w:rsidR="00D250F7" w:rsidRPr="00D226C7">
        <w:rPr>
          <w:lang w:val="en-US" w:eastAsia="ja-JP"/>
        </w:rPr>
        <w:t>all of</w:t>
      </w:r>
      <w:proofErr w:type="gramEnd"/>
      <w:r w:rsidR="00D250F7" w:rsidRPr="00D226C7">
        <w:rPr>
          <w:lang w:val="en-US" w:eastAsia="ja-JP"/>
        </w:rPr>
        <w:t xml:space="preserve"> the following: serving cell index; HARQ process number; TB index; CBG index. Thus Type-3 HARQ-ACK codebook already </w:t>
      </w:r>
      <w:r w:rsidR="00D250F7">
        <w:rPr>
          <w:lang w:val="en-GB" w:eastAsia="ja-JP"/>
        </w:rPr>
        <w:t>has</w:t>
      </w:r>
      <w:r w:rsidR="00D250F7" w:rsidRPr="00D226C7">
        <w:rPr>
          <w:bCs/>
          <w:lang w:val="en-US"/>
        </w:rPr>
        <w:t xml:space="preserve"> unnecessarily high overhead on the UCI especially </w:t>
      </w:r>
      <w:r w:rsidR="00D250F7" w:rsidRPr="00D226C7">
        <w:rPr>
          <w:bCs/>
          <w:lang w:val="en-US"/>
        </w:rPr>
        <w:lastRenderedPageBreak/>
        <w:t>if the HARQ based on code block group is activated.</w:t>
      </w:r>
      <w:r w:rsidR="000833B3" w:rsidRPr="00D226C7">
        <w:rPr>
          <w:bCs/>
          <w:lang w:val="en-US"/>
        </w:rPr>
        <w:t xml:space="preserve"> </w:t>
      </w:r>
      <w:r w:rsidRPr="00D226C7">
        <w:rPr>
          <w:bCs/>
          <w:lang w:val="en-US"/>
        </w:rPr>
        <w:t>There is no motivation</w:t>
      </w:r>
      <w:r w:rsidR="000833B3" w:rsidRPr="00D226C7">
        <w:rPr>
          <w:bCs/>
          <w:lang w:val="en-US"/>
        </w:rPr>
        <w:t xml:space="preserve"> to add delta-MCS report to Type-3 HARQ-ACK CB. </w:t>
      </w:r>
    </w:p>
    <w:p w14:paraId="32F09DA3" w14:textId="7D65DA59" w:rsidR="00734D27" w:rsidRPr="00C861D8" w:rsidRDefault="000833B3" w:rsidP="00734D27">
      <w:pPr>
        <w:pStyle w:val="Proposal"/>
        <w:rPr>
          <w:lang w:val="en-US"/>
        </w:rPr>
      </w:pPr>
      <w:bookmarkStart w:id="3" w:name="_Toc79179903"/>
      <w:r>
        <w:rPr>
          <w:lang w:val="en-US"/>
        </w:rPr>
        <w:t>Do not support adding delta-MCS report to Type-3 HARQ-ACK codebook</w:t>
      </w:r>
      <w:r w:rsidR="00734D27" w:rsidRPr="00C861D8">
        <w:rPr>
          <w:lang w:val="en-US"/>
        </w:rPr>
        <w:t>.</w:t>
      </w:r>
      <w:bookmarkEnd w:id="3"/>
    </w:p>
    <w:p w14:paraId="1F3789EB" w14:textId="30B2D1A4" w:rsidR="00E925BB" w:rsidRDefault="00E925BB" w:rsidP="002063B5">
      <w:pPr>
        <w:rPr>
          <w:lang w:val="en-GB" w:eastAsia="ja-JP"/>
        </w:rPr>
      </w:pPr>
    </w:p>
    <w:p w14:paraId="57829424" w14:textId="527D3F6D" w:rsidR="006E43AF" w:rsidRDefault="00E925BB" w:rsidP="002063B5">
      <w:pPr>
        <w:rPr>
          <w:lang w:val="en-GB" w:eastAsia="ja-JP"/>
        </w:rPr>
      </w:pPr>
      <w:r>
        <w:rPr>
          <w:lang w:val="en-GB" w:eastAsia="ja-JP"/>
        </w:rPr>
        <w:t>Thus we consider only Type-1 and Type-2 HARQ-ACK codebook for incorporating delta-MCS</w:t>
      </w:r>
      <w:r w:rsidR="00CA26E4">
        <w:rPr>
          <w:lang w:val="en-GB" w:eastAsia="ja-JP"/>
        </w:rPr>
        <w:t xml:space="preserve"> in the report</w:t>
      </w:r>
      <w:r>
        <w:rPr>
          <w:lang w:val="en-GB" w:eastAsia="ja-JP"/>
        </w:rPr>
        <w:t>.</w:t>
      </w:r>
      <w:r w:rsidR="003112B6" w:rsidRPr="003112B6">
        <w:rPr>
          <w:lang w:val="en-GB" w:eastAsia="ja-JP"/>
        </w:rPr>
        <w:t xml:space="preserve"> </w:t>
      </w:r>
      <w:r w:rsidR="00B80573">
        <w:rPr>
          <w:lang w:val="en-GB" w:eastAsia="ja-JP"/>
        </w:rPr>
        <w:t xml:space="preserve">Mechanisms should be in place to ensure </w:t>
      </w:r>
      <w:r w:rsidR="0072399A">
        <w:rPr>
          <w:lang w:val="en-GB" w:eastAsia="ja-JP"/>
        </w:rPr>
        <w:t xml:space="preserve">that there is </w:t>
      </w:r>
      <w:r w:rsidR="00B80573">
        <w:rPr>
          <w:lang w:val="en-GB" w:eastAsia="ja-JP"/>
        </w:rPr>
        <w:t xml:space="preserve">no (or negligible) confusion about HARQ-ACK codebook size, and </w:t>
      </w:r>
      <w:r w:rsidR="006B1130">
        <w:rPr>
          <w:lang w:val="en-GB" w:eastAsia="ja-JP"/>
        </w:rPr>
        <w:t>for which PDSCH each feedback</w:t>
      </w:r>
      <w:r w:rsidR="00B80573">
        <w:rPr>
          <w:lang w:val="en-GB" w:eastAsia="ja-JP"/>
        </w:rPr>
        <w:t xml:space="preserve"> bit(s) </w:t>
      </w:r>
      <w:r w:rsidR="006B1130">
        <w:rPr>
          <w:lang w:val="en-GB" w:eastAsia="ja-JP"/>
        </w:rPr>
        <w:t>is</w:t>
      </w:r>
      <w:r w:rsidR="00B80573">
        <w:rPr>
          <w:lang w:val="en-GB" w:eastAsia="ja-JP"/>
        </w:rPr>
        <w:t xml:space="preserve"> </w:t>
      </w:r>
      <w:r w:rsidR="006B1130">
        <w:rPr>
          <w:lang w:val="en-GB" w:eastAsia="ja-JP"/>
        </w:rPr>
        <w:t>provided</w:t>
      </w:r>
      <w:r w:rsidR="0072399A">
        <w:rPr>
          <w:lang w:val="en-GB" w:eastAsia="ja-JP"/>
        </w:rPr>
        <w:t>, and the information carried by each bit (HARQ-ACK vs delta-MCS)</w:t>
      </w:r>
      <w:r w:rsidR="00B80573">
        <w:rPr>
          <w:lang w:val="en-GB" w:eastAsia="ja-JP"/>
        </w:rPr>
        <w:t xml:space="preserve">. </w:t>
      </w:r>
    </w:p>
    <w:p w14:paraId="3A046F1C" w14:textId="5F565D46" w:rsidR="00E952C0" w:rsidRDefault="00CA26E4" w:rsidP="002063B5">
      <w:pPr>
        <w:rPr>
          <w:lang w:val="en-GB" w:eastAsia="ja-JP"/>
        </w:rPr>
      </w:pPr>
      <w:r>
        <w:rPr>
          <w:lang w:val="en-GB" w:eastAsia="ja-JP"/>
        </w:rPr>
        <w:t xml:space="preserve">For Type-1 HARQ-ACK CB, the semi-static codebook design </w:t>
      </w:r>
      <w:r w:rsidR="00E952C0">
        <w:rPr>
          <w:lang w:val="en-GB" w:eastAsia="ja-JP"/>
        </w:rPr>
        <w:t xml:space="preserve">uses fixed codebook size and fixed HARQ-ACK bit indexing to </w:t>
      </w:r>
      <w:r>
        <w:rPr>
          <w:lang w:val="en-GB" w:eastAsia="ja-JP"/>
        </w:rPr>
        <w:t xml:space="preserve">avoid confusion of codebook size and </w:t>
      </w:r>
      <w:r w:rsidR="00E952C0">
        <w:rPr>
          <w:lang w:val="en-GB" w:eastAsia="ja-JP"/>
        </w:rPr>
        <w:t xml:space="preserve">HARQ-ACK </w:t>
      </w:r>
      <w:r>
        <w:rPr>
          <w:lang w:val="en-GB" w:eastAsia="ja-JP"/>
        </w:rPr>
        <w:t>bit interpretation</w:t>
      </w:r>
      <w:r w:rsidR="00E952C0">
        <w:rPr>
          <w:lang w:val="en-GB" w:eastAsia="ja-JP"/>
        </w:rPr>
        <w:t>. To ensure the same robustness against error, the Type-1 HARQ-ACK CB can be extended by making each HARQ-ACK entry from 1-bit</w:t>
      </w:r>
      <w:r w:rsidR="0072399A">
        <w:rPr>
          <w:lang w:val="en-GB" w:eastAsia="ja-JP"/>
        </w:rPr>
        <w:t xml:space="preserve"> (i.e., HARQ-ACK)</w:t>
      </w:r>
      <w:r w:rsidR="00E952C0">
        <w:rPr>
          <w:lang w:val="en-GB" w:eastAsia="ja-JP"/>
        </w:rPr>
        <w:t xml:space="preserve"> to 2-bit</w:t>
      </w:r>
      <w:r w:rsidR="0072399A">
        <w:rPr>
          <w:lang w:val="en-GB" w:eastAsia="ja-JP"/>
        </w:rPr>
        <w:t xml:space="preserve"> (i.e., [HARQ-ACK; delta-MCS])</w:t>
      </w:r>
      <w:r w:rsidR="00E952C0">
        <w:rPr>
          <w:lang w:val="en-GB" w:eastAsia="ja-JP"/>
        </w:rPr>
        <w:t>.</w:t>
      </w:r>
      <w:r w:rsidR="00064DF4">
        <w:rPr>
          <w:lang w:val="en-GB" w:eastAsia="ja-JP"/>
        </w:rPr>
        <w:t xml:space="preserve"> This is called the </w:t>
      </w:r>
      <w:r w:rsidR="00064DF4" w:rsidRPr="00064DF4">
        <w:rPr>
          <w:b/>
          <w:bCs/>
          <w:lang w:val="en-GB" w:eastAsia="ja-JP"/>
        </w:rPr>
        <w:t>multi-bit HARQ-ACK</w:t>
      </w:r>
      <w:r w:rsidR="00064DF4">
        <w:rPr>
          <w:lang w:val="en-GB" w:eastAsia="ja-JP"/>
        </w:rPr>
        <w:t xml:space="preserve"> method in the discussion below.</w:t>
      </w:r>
      <w:r w:rsidR="00E952C0">
        <w:rPr>
          <w:lang w:val="en-GB" w:eastAsia="ja-JP"/>
        </w:rPr>
        <w:t xml:space="preserve"> This straight-forward way to add</w:t>
      </w:r>
      <w:r w:rsidR="003112B6" w:rsidRPr="00D930E8">
        <w:rPr>
          <w:lang w:val="en-GB" w:eastAsia="ja-JP"/>
        </w:rPr>
        <w:t xml:space="preserve"> the extra information to the </w:t>
      </w:r>
      <w:r>
        <w:rPr>
          <w:lang w:val="en-GB" w:eastAsia="ja-JP"/>
        </w:rPr>
        <w:t>T</w:t>
      </w:r>
      <w:r w:rsidR="003112B6" w:rsidRPr="00D930E8">
        <w:rPr>
          <w:lang w:val="en-GB" w:eastAsia="ja-JP"/>
        </w:rPr>
        <w:t>ype-1 codebook</w:t>
      </w:r>
      <w:r w:rsidR="0072399A">
        <w:rPr>
          <w:lang w:val="en-GB" w:eastAsia="ja-JP"/>
        </w:rPr>
        <w:t xml:space="preserve"> </w:t>
      </w:r>
      <w:r w:rsidR="003112B6" w:rsidRPr="00D930E8">
        <w:rPr>
          <w:lang w:val="en-GB" w:eastAsia="ja-JP"/>
        </w:rPr>
        <w:t>result</w:t>
      </w:r>
      <w:r w:rsidR="0072399A">
        <w:rPr>
          <w:lang w:val="en-GB" w:eastAsia="ja-JP"/>
        </w:rPr>
        <w:t>s</w:t>
      </w:r>
      <w:r w:rsidR="003112B6" w:rsidRPr="00D930E8">
        <w:rPr>
          <w:lang w:val="en-GB" w:eastAsia="ja-JP"/>
        </w:rPr>
        <w:t xml:space="preserve"> in doubling</w:t>
      </w:r>
      <w:r w:rsidR="00E952C0">
        <w:rPr>
          <w:lang w:val="en-GB" w:eastAsia="ja-JP"/>
        </w:rPr>
        <w:t xml:space="preserve"> </w:t>
      </w:r>
      <w:r w:rsidR="003112B6" w:rsidRPr="00D930E8">
        <w:rPr>
          <w:lang w:val="en-GB" w:eastAsia="ja-JP"/>
        </w:rPr>
        <w:t xml:space="preserve">of the codebook </w:t>
      </w:r>
      <w:proofErr w:type="gramStart"/>
      <w:r w:rsidR="003112B6" w:rsidRPr="00D930E8">
        <w:rPr>
          <w:lang w:val="en-GB" w:eastAsia="ja-JP"/>
        </w:rPr>
        <w:t>size</w:t>
      </w:r>
      <w:r w:rsidR="0072399A">
        <w:rPr>
          <w:lang w:val="en-GB" w:eastAsia="ja-JP"/>
        </w:rPr>
        <w:t>, when</w:t>
      </w:r>
      <w:proofErr w:type="gramEnd"/>
      <w:r w:rsidR="0072399A">
        <w:rPr>
          <w:lang w:val="en-GB" w:eastAsia="ja-JP"/>
        </w:rPr>
        <w:t xml:space="preserve"> a delta-MCS is represented by 1 bit</w:t>
      </w:r>
      <w:r w:rsidR="003112B6" w:rsidRPr="00D930E8">
        <w:rPr>
          <w:lang w:val="en-GB" w:eastAsia="ja-JP"/>
        </w:rPr>
        <w:t xml:space="preserve">. </w:t>
      </w:r>
    </w:p>
    <w:p w14:paraId="0438D5DB" w14:textId="11E4EAFA" w:rsidR="00B80573" w:rsidRDefault="002063B5" w:rsidP="002063B5">
      <w:pPr>
        <w:rPr>
          <w:lang w:val="en-GB" w:eastAsia="ja-JP"/>
        </w:rPr>
      </w:pPr>
      <w:r w:rsidRPr="00D930E8">
        <w:rPr>
          <w:lang w:val="en-GB" w:eastAsia="ja-JP"/>
        </w:rPr>
        <w:t xml:space="preserve">To limit the number of transmitted bits, the delta-MCS can be specified to only be transmitted if certain conditions occur. Here, however, care must be taken to avoid potential error cases, </w:t>
      </w:r>
      <w:r w:rsidR="00771D45">
        <w:rPr>
          <w:lang w:val="en-GB" w:eastAsia="ja-JP"/>
        </w:rPr>
        <w:t>for example, error handling if</w:t>
      </w:r>
      <w:r w:rsidRPr="00D930E8">
        <w:rPr>
          <w:lang w:val="en-GB" w:eastAsia="ja-JP"/>
        </w:rPr>
        <w:t xml:space="preserve"> the UE miss</w:t>
      </w:r>
      <w:r w:rsidR="00937ED1">
        <w:rPr>
          <w:lang w:val="en-GB" w:eastAsia="ja-JP"/>
        </w:rPr>
        <w:t>es</w:t>
      </w:r>
      <w:r w:rsidRPr="00D930E8">
        <w:rPr>
          <w:lang w:val="en-GB" w:eastAsia="ja-JP"/>
        </w:rPr>
        <w:t xml:space="preserve"> the first scheduling DCI.</w:t>
      </w:r>
      <w:r w:rsidR="00B80573">
        <w:rPr>
          <w:lang w:val="en-GB" w:eastAsia="ja-JP"/>
        </w:rPr>
        <w:t xml:space="preserve"> The error cases may cause: (a) error in the number of delta-MCS bits; or (b) error in understanding which PDSCH each delta-MCS bit is for.</w:t>
      </w:r>
      <w:r w:rsidR="00DC4BFB">
        <w:rPr>
          <w:lang w:val="en-GB" w:eastAsia="ja-JP"/>
        </w:rPr>
        <w:t xml:space="preserve"> </w:t>
      </w:r>
      <w:r w:rsidR="00B80573">
        <w:rPr>
          <w:lang w:val="en-GB" w:eastAsia="ja-JP"/>
        </w:rPr>
        <w:t>To maintain the integrity of HARQ-ACK CB, the Type-1 HARQ-ACK CB can be kept as is, while append</w:t>
      </w:r>
      <w:r w:rsidR="007F2B53">
        <w:rPr>
          <w:lang w:val="en-GB" w:eastAsia="ja-JP"/>
        </w:rPr>
        <w:t>ing</w:t>
      </w:r>
      <w:r w:rsidR="00B80573">
        <w:rPr>
          <w:lang w:val="en-GB" w:eastAsia="ja-JP"/>
        </w:rPr>
        <w:t xml:space="preserve"> the set of </w:t>
      </w:r>
      <w:r w:rsidR="00B80573" w:rsidRPr="00D930E8">
        <w:rPr>
          <w:lang w:val="en-GB" w:eastAsia="ja-JP"/>
        </w:rPr>
        <w:t xml:space="preserve">delta-MCS </w:t>
      </w:r>
      <w:r w:rsidR="00B80573">
        <w:rPr>
          <w:lang w:val="en-GB" w:eastAsia="ja-JP"/>
        </w:rPr>
        <w:t xml:space="preserve">bits </w:t>
      </w:r>
      <w:r w:rsidR="00B80573" w:rsidRPr="00D930E8">
        <w:rPr>
          <w:lang w:val="en-GB" w:eastAsia="ja-JP"/>
        </w:rPr>
        <w:t>to the</w:t>
      </w:r>
      <w:r w:rsidR="00B80573">
        <w:rPr>
          <w:lang w:val="en-GB" w:eastAsia="ja-JP"/>
        </w:rPr>
        <w:t xml:space="preserve"> end</w:t>
      </w:r>
      <w:r w:rsidR="00B80573" w:rsidRPr="00D930E8">
        <w:rPr>
          <w:lang w:val="en-GB" w:eastAsia="ja-JP"/>
        </w:rPr>
        <w:t xml:space="preserve"> </w:t>
      </w:r>
      <w:r w:rsidR="007F2B53">
        <w:rPr>
          <w:lang w:val="en-GB" w:eastAsia="ja-JP"/>
        </w:rPr>
        <w:t xml:space="preserve">of </w:t>
      </w:r>
      <w:r w:rsidR="00B80573">
        <w:rPr>
          <w:lang w:val="en-GB" w:eastAsia="ja-JP"/>
        </w:rPr>
        <w:t xml:space="preserve">Type-1 </w:t>
      </w:r>
      <w:r w:rsidR="00B80573" w:rsidRPr="00D930E8">
        <w:rPr>
          <w:lang w:val="en-GB" w:eastAsia="ja-JP"/>
        </w:rPr>
        <w:t>codebook.</w:t>
      </w:r>
      <w:r w:rsidR="00B80573">
        <w:rPr>
          <w:lang w:val="en-GB" w:eastAsia="ja-JP"/>
        </w:rPr>
        <w:t xml:space="preserve"> Th</w:t>
      </w:r>
      <w:r w:rsidR="007F2B53">
        <w:rPr>
          <w:lang w:val="en-GB" w:eastAsia="ja-JP"/>
        </w:rPr>
        <w:t>is ensures that</w:t>
      </w:r>
      <w:r w:rsidR="00B80573">
        <w:rPr>
          <w:lang w:val="en-GB" w:eastAsia="ja-JP"/>
        </w:rPr>
        <w:t xml:space="preserve"> there is no misunderstanding of HARQ-ACK as long as the total number of bits appe</w:t>
      </w:r>
      <w:r w:rsidR="00D20795">
        <w:rPr>
          <w:lang w:val="en-GB" w:eastAsia="ja-JP"/>
        </w:rPr>
        <w:t>nded</w:t>
      </w:r>
      <w:r w:rsidR="00B80573">
        <w:rPr>
          <w:lang w:val="en-GB" w:eastAsia="ja-JP"/>
        </w:rPr>
        <w:t xml:space="preserve"> for delta-MCS is correct,</w:t>
      </w:r>
      <w:r w:rsidR="00D20795">
        <w:rPr>
          <w:lang w:val="en-GB" w:eastAsia="ja-JP"/>
        </w:rPr>
        <w:t xml:space="preserve"> even if there is misunderstanding of delta-MCS bit individually.</w:t>
      </w:r>
      <w:r w:rsidR="00064DF4">
        <w:rPr>
          <w:lang w:val="en-GB" w:eastAsia="ja-JP"/>
        </w:rPr>
        <w:t xml:space="preserve"> This method essentially treats delta-MCS as a separate UCI than HARQ-ACK. This is called the </w:t>
      </w:r>
      <w:r w:rsidR="00064DF4" w:rsidRPr="00064DF4">
        <w:rPr>
          <w:b/>
          <w:bCs/>
          <w:lang w:val="en-GB" w:eastAsia="ja-JP"/>
        </w:rPr>
        <w:t xml:space="preserve">delta-MCS UCI </w:t>
      </w:r>
      <w:r w:rsidR="00064DF4">
        <w:rPr>
          <w:lang w:val="en-GB" w:eastAsia="ja-JP"/>
        </w:rPr>
        <w:t>method in the discussion below.</w:t>
      </w:r>
    </w:p>
    <w:p w14:paraId="74C7F33E" w14:textId="63F47BB2" w:rsidR="002063B5" w:rsidRDefault="00B80573" w:rsidP="002063B5">
      <w:pPr>
        <w:rPr>
          <w:lang w:val="en-GB" w:eastAsia="ja-JP"/>
        </w:rPr>
      </w:pPr>
      <w:r>
        <w:rPr>
          <w:lang w:val="en-GB" w:eastAsia="ja-JP"/>
        </w:rPr>
        <w:t>The consideration</w:t>
      </w:r>
      <w:r w:rsidR="007F2B53">
        <w:rPr>
          <w:lang w:val="en-GB" w:eastAsia="ja-JP"/>
        </w:rPr>
        <w:t>s above</w:t>
      </w:r>
      <w:r>
        <w:rPr>
          <w:lang w:val="en-GB" w:eastAsia="ja-JP"/>
        </w:rPr>
        <w:t xml:space="preserve"> apply to Type-2 HARQ-ACK CB as well.</w:t>
      </w:r>
      <w:r w:rsidR="007F2B53">
        <w:rPr>
          <w:lang w:val="en-GB" w:eastAsia="ja-JP"/>
        </w:rPr>
        <w:t xml:space="preserve"> For Type-2 CB, it may be acceptable to double the codebook size since Type-2 CB construction is efficient with size. </w:t>
      </w:r>
      <w:r w:rsidR="000D7F2B">
        <w:rPr>
          <w:lang w:val="en-GB" w:eastAsia="ja-JP"/>
        </w:rPr>
        <w:t xml:space="preserve">To achieve the benefit of delta-MCS reporting for high-priority, low-latency traffic without excessive reporting overhead, a </w:t>
      </w:r>
      <w:r w:rsidR="001E48B5">
        <w:rPr>
          <w:lang w:val="en-GB" w:eastAsia="ja-JP"/>
        </w:rPr>
        <w:t xml:space="preserve">reasonable </w:t>
      </w:r>
      <w:r w:rsidR="000D7F2B">
        <w:rPr>
          <w:lang w:val="en-GB" w:eastAsia="ja-JP"/>
        </w:rPr>
        <w:t>compromise is to</w:t>
      </w:r>
      <w:r w:rsidR="00976DEE">
        <w:rPr>
          <w:lang w:val="en-GB" w:eastAsia="ja-JP"/>
        </w:rPr>
        <w:t xml:space="preserve"> </w:t>
      </w:r>
      <w:r w:rsidR="001E48B5">
        <w:rPr>
          <w:lang w:val="en-GB" w:eastAsia="ja-JP"/>
        </w:rPr>
        <w:t xml:space="preserve">only </w:t>
      </w:r>
      <w:r w:rsidR="00976DEE">
        <w:rPr>
          <w:lang w:val="en-GB" w:eastAsia="ja-JP"/>
        </w:rPr>
        <w:t xml:space="preserve">report </w:t>
      </w:r>
      <w:r w:rsidR="000D7F2B">
        <w:rPr>
          <w:lang w:val="en-GB" w:eastAsia="ja-JP"/>
        </w:rPr>
        <w:t>Type-2 HARQ-ACK CB of high PHY priority, where each HARQ-ACK bit is expanded into the</w:t>
      </w:r>
      <w:r w:rsidR="00976DEE">
        <w:rPr>
          <w:lang w:val="en-GB" w:eastAsia="ja-JP"/>
        </w:rPr>
        <w:t xml:space="preserve"> multi-bit HARQ-ACK</w:t>
      </w:r>
      <w:r w:rsidR="006B1130">
        <w:rPr>
          <w:lang w:val="en-GB" w:eastAsia="ja-JP"/>
        </w:rPr>
        <w:t xml:space="preserve"> (e.g., 2-bit</w:t>
      </w:r>
      <w:r w:rsidR="0072399A">
        <w:rPr>
          <w:lang w:val="en-GB" w:eastAsia="ja-JP"/>
        </w:rPr>
        <w:t>,</w:t>
      </w:r>
      <w:r w:rsidR="006B1130">
        <w:rPr>
          <w:lang w:val="en-GB" w:eastAsia="ja-JP"/>
        </w:rPr>
        <w:t xml:space="preserve"> </w:t>
      </w:r>
      <w:r w:rsidR="0072399A">
        <w:rPr>
          <w:lang w:val="en-GB" w:eastAsia="ja-JP"/>
        </w:rPr>
        <w:t>[HARQ-ACK; delta-MCS]</w:t>
      </w:r>
      <w:r w:rsidR="006B1130">
        <w:rPr>
          <w:lang w:val="en-GB" w:eastAsia="ja-JP"/>
        </w:rPr>
        <w:t>)</w:t>
      </w:r>
      <w:r w:rsidR="001E48B5">
        <w:rPr>
          <w:lang w:val="en-GB" w:eastAsia="ja-JP"/>
        </w:rPr>
        <w:t>, i.e., the multi-bit HARQ-ACK method</w:t>
      </w:r>
      <w:r w:rsidR="002063B5" w:rsidRPr="00D930E8">
        <w:rPr>
          <w:lang w:val="en-GB" w:eastAsia="ja-JP"/>
        </w:rPr>
        <w:t>.</w:t>
      </w:r>
      <w:r w:rsidR="001E48B5">
        <w:rPr>
          <w:lang w:val="en-GB" w:eastAsia="ja-JP"/>
        </w:rPr>
        <w:t xml:space="preserve"> </w:t>
      </w:r>
    </w:p>
    <w:p w14:paraId="040E4634" w14:textId="7EF1532A" w:rsidR="007F2B53" w:rsidRPr="00C861D8" w:rsidRDefault="001E48B5" w:rsidP="007F2B53">
      <w:pPr>
        <w:pStyle w:val="Proposal"/>
        <w:rPr>
          <w:lang w:val="en-US"/>
        </w:rPr>
      </w:pPr>
      <w:bookmarkStart w:id="4" w:name="_Toc79179904"/>
      <w:r>
        <w:rPr>
          <w:lang w:val="en-US"/>
        </w:rPr>
        <w:t xml:space="preserve">Adopt either multi-bit HARQ-ACK method or delta-MCS UCI method to report </w:t>
      </w:r>
      <w:r w:rsidR="007F2B53">
        <w:rPr>
          <w:lang w:val="en-US"/>
        </w:rPr>
        <w:t xml:space="preserve">delta-MCS </w:t>
      </w:r>
      <w:r>
        <w:rPr>
          <w:lang w:val="en-US"/>
        </w:rPr>
        <w:t>together with</w:t>
      </w:r>
      <w:r w:rsidR="007F2B53">
        <w:rPr>
          <w:lang w:val="en-US"/>
        </w:rPr>
        <w:t xml:space="preserve"> the HARQ-ACK codebook (Type-1 or Type-2)</w:t>
      </w:r>
      <w:r w:rsidR="007F2B53" w:rsidRPr="00C861D8">
        <w:rPr>
          <w:lang w:val="en-US"/>
        </w:rPr>
        <w:t>.</w:t>
      </w:r>
      <w:bookmarkEnd w:id="4"/>
      <w:r w:rsidR="007F2B53">
        <w:rPr>
          <w:lang w:val="en-US"/>
        </w:rPr>
        <w:t xml:space="preserve"> </w:t>
      </w:r>
    </w:p>
    <w:p w14:paraId="1F5E69D1" w14:textId="77777777" w:rsidR="007F2B53" w:rsidRPr="007F2B53" w:rsidRDefault="007F2B53" w:rsidP="002063B5">
      <w:pPr>
        <w:rPr>
          <w:lang w:val="en-US" w:eastAsia="ja-JP"/>
        </w:rPr>
      </w:pPr>
    </w:p>
    <w:p w14:paraId="18A221A6" w14:textId="220F8A8D" w:rsidR="00CA26E4" w:rsidRPr="00674E46" w:rsidRDefault="00CA26E4" w:rsidP="00CA26E4">
      <w:pPr>
        <w:pStyle w:val="Heading4"/>
        <w:numPr>
          <w:ilvl w:val="3"/>
          <w:numId w:val="18"/>
        </w:numPr>
        <w:ind w:left="810"/>
      </w:pPr>
      <w:r>
        <w:t>PDSCHs to provide delta-MCS fo</w:t>
      </w:r>
      <w:r w:rsidR="00C11DC8">
        <w:t>r</w:t>
      </w:r>
    </w:p>
    <w:p w14:paraId="50D2D2E9" w14:textId="2C9E370B" w:rsidR="00DC4BFB" w:rsidRDefault="005C0053" w:rsidP="002063B5">
      <w:pPr>
        <w:rPr>
          <w:lang w:val="en-GB" w:eastAsia="ja-JP"/>
        </w:rPr>
      </w:pPr>
      <w:r>
        <w:rPr>
          <w:lang w:val="en-GB" w:eastAsia="ja-JP"/>
        </w:rPr>
        <w:t>Another consideration is, what PDSCHs to provide delta-MCS for? The downlink data can be transmitted in various manners, including:</w:t>
      </w:r>
    </w:p>
    <w:p w14:paraId="68C1D6FA" w14:textId="124F0E87" w:rsidR="005C0053" w:rsidRDefault="005C0053" w:rsidP="005C0053">
      <w:pPr>
        <w:pStyle w:val="ListParagraph"/>
        <w:numPr>
          <w:ilvl w:val="0"/>
          <w:numId w:val="35"/>
        </w:numPr>
        <w:rPr>
          <w:lang w:val="en-GB" w:eastAsia="ja-JP"/>
        </w:rPr>
      </w:pPr>
      <w:r>
        <w:rPr>
          <w:lang w:val="en-GB" w:eastAsia="ja-JP"/>
        </w:rPr>
        <w:t xml:space="preserve">PDSCHs on </w:t>
      </w:r>
      <w:r w:rsidR="0048657D">
        <w:rPr>
          <w:lang w:val="en-GB" w:eastAsia="ja-JP"/>
        </w:rPr>
        <w:t xml:space="preserve">a single carrier, or </w:t>
      </w:r>
      <w:r>
        <w:rPr>
          <w:lang w:val="en-GB" w:eastAsia="ja-JP"/>
        </w:rPr>
        <w:t>multiple DL carriers;</w:t>
      </w:r>
    </w:p>
    <w:p w14:paraId="7DED02DE" w14:textId="0F7FF67D" w:rsidR="0048657D" w:rsidRDefault="0048657D" w:rsidP="005C0053">
      <w:pPr>
        <w:pStyle w:val="ListParagraph"/>
        <w:numPr>
          <w:ilvl w:val="0"/>
          <w:numId w:val="35"/>
        </w:numPr>
        <w:rPr>
          <w:lang w:val="en-GB" w:eastAsia="ja-JP"/>
        </w:rPr>
      </w:pPr>
      <w:r>
        <w:rPr>
          <w:lang w:val="en-GB" w:eastAsia="ja-JP"/>
        </w:rPr>
        <w:t>TDD or FDD;</w:t>
      </w:r>
    </w:p>
    <w:p w14:paraId="47E75FB2" w14:textId="77777777" w:rsidR="0048657D" w:rsidRDefault="0048657D" w:rsidP="0048657D">
      <w:pPr>
        <w:pStyle w:val="ListParagraph"/>
        <w:numPr>
          <w:ilvl w:val="0"/>
          <w:numId w:val="35"/>
        </w:numPr>
        <w:rPr>
          <w:lang w:val="en-GB" w:eastAsia="ja-JP"/>
        </w:rPr>
      </w:pPr>
      <w:r>
        <w:rPr>
          <w:lang w:val="en-GB" w:eastAsia="ja-JP"/>
        </w:rPr>
        <w:t>Dynamically scheduled PDSCH, or SPS PDSCH;</w:t>
      </w:r>
    </w:p>
    <w:p w14:paraId="290EA88E" w14:textId="096D44BF" w:rsidR="005C0053" w:rsidRDefault="005C0053" w:rsidP="005C0053">
      <w:pPr>
        <w:pStyle w:val="ListParagraph"/>
        <w:numPr>
          <w:ilvl w:val="0"/>
          <w:numId w:val="35"/>
        </w:numPr>
        <w:rPr>
          <w:lang w:val="en-GB" w:eastAsia="ja-JP"/>
        </w:rPr>
      </w:pPr>
      <w:r>
        <w:rPr>
          <w:lang w:val="en-GB" w:eastAsia="ja-JP"/>
        </w:rPr>
        <w:t xml:space="preserve">PDSCH with, or without </w:t>
      </w:r>
      <w:r w:rsidR="0097216E">
        <w:rPr>
          <w:lang w:val="en-GB" w:eastAsia="ja-JP"/>
        </w:rPr>
        <w:t>repetition</w:t>
      </w:r>
      <w:r w:rsidR="0072399A">
        <w:rPr>
          <w:lang w:val="en-GB" w:eastAsia="ja-JP"/>
        </w:rPr>
        <w:t xml:space="preserve"> (i.e., slot aggregation</w:t>
      </w:r>
      <w:proofErr w:type="gramStart"/>
      <w:r w:rsidR="0072399A">
        <w:rPr>
          <w:lang w:val="en-GB" w:eastAsia="ja-JP"/>
        </w:rPr>
        <w:t>)</w:t>
      </w:r>
      <w:r w:rsidR="0097216E">
        <w:rPr>
          <w:lang w:val="en-GB" w:eastAsia="ja-JP"/>
        </w:rPr>
        <w:t>;</w:t>
      </w:r>
      <w:proofErr w:type="gramEnd"/>
    </w:p>
    <w:p w14:paraId="73458F73" w14:textId="77777777" w:rsidR="00F17411" w:rsidRDefault="00F17411" w:rsidP="00F17411">
      <w:pPr>
        <w:pStyle w:val="ListParagraph"/>
        <w:numPr>
          <w:ilvl w:val="0"/>
          <w:numId w:val="35"/>
        </w:numPr>
        <w:rPr>
          <w:lang w:val="en-GB" w:eastAsia="ja-JP"/>
        </w:rPr>
      </w:pPr>
      <w:r>
        <w:rPr>
          <w:lang w:val="en-GB" w:eastAsia="ja-JP"/>
        </w:rPr>
        <w:t>PDSCH carrying TB configured with CBG based HARQ-ACK;</w:t>
      </w:r>
    </w:p>
    <w:p w14:paraId="61A0C3CF" w14:textId="77777777" w:rsidR="00F17411" w:rsidRDefault="00F17411" w:rsidP="00F17411">
      <w:pPr>
        <w:pStyle w:val="ListParagraph"/>
        <w:numPr>
          <w:ilvl w:val="0"/>
          <w:numId w:val="35"/>
        </w:numPr>
        <w:rPr>
          <w:lang w:val="en-GB" w:eastAsia="ja-JP"/>
        </w:rPr>
      </w:pPr>
      <w:r>
        <w:rPr>
          <w:lang w:val="en-GB" w:eastAsia="ja-JP"/>
        </w:rPr>
        <w:t>A PDSCH with a single codeword (i.e., TB), or two codewords (i.e., TBs);</w:t>
      </w:r>
    </w:p>
    <w:p w14:paraId="7BA860D2" w14:textId="2A9FEF77" w:rsidR="005C0053" w:rsidRDefault="0048657D" w:rsidP="005C0053">
      <w:pPr>
        <w:pStyle w:val="ListParagraph"/>
        <w:numPr>
          <w:ilvl w:val="0"/>
          <w:numId w:val="35"/>
        </w:numPr>
        <w:rPr>
          <w:lang w:val="en-GB" w:eastAsia="ja-JP"/>
        </w:rPr>
      </w:pPr>
      <w:r>
        <w:rPr>
          <w:lang w:val="en-GB" w:eastAsia="ja-JP"/>
        </w:rPr>
        <w:t xml:space="preserve">PDSCH for initial transmission of a TB, or retransmission of a </w:t>
      </w:r>
      <w:proofErr w:type="gramStart"/>
      <w:r>
        <w:rPr>
          <w:lang w:val="en-GB" w:eastAsia="ja-JP"/>
        </w:rPr>
        <w:t>TB;</w:t>
      </w:r>
      <w:proofErr w:type="gramEnd"/>
    </w:p>
    <w:p w14:paraId="54B27ED9" w14:textId="21158CD1" w:rsidR="00E853DE" w:rsidRDefault="00E853DE" w:rsidP="005C0053">
      <w:pPr>
        <w:pStyle w:val="ListParagraph"/>
        <w:numPr>
          <w:ilvl w:val="0"/>
          <w:numId w:val="35"/>
        </w:numPr>
        <w:rPr>
          <w:lang w:val="en-GB" w:eastAsia="ja-JP"/>
        </w:rPr>
      </w:pPr>
      <w:r>
        <w:rPr>
          <w:lang w:val="en-GB" w:eastAsia="ja-JP"/>
        </w:rPr>
        <w:t xml:space="preserve">The MCS table used for schedule PDSCH </w:t>
      </w:r>
      <w:proofErr w:type="gramStart"/>
      <w:r>
        <w:rPr>
          <w:lang w:val="en-GB" w:eastAsia="ja-JP"/>
        </w:rPr>
        <w:t>varies;</w:t>
      </w:r>
      <w:proofErr w:type="gramEnd"/>
    </w:p>
    <w:p w14:paraId="52C7E6B8" w14:textId="5EBB6F7E" w:rsidR="0088472C" w:rsidRDefault="0088472C" w:rsidP="005C0053">
      <w:pPr>
        <w:pStyle w:val="ListParagraph"/>
        <w:numPr>
          <w:ilvl w:val="0"/>
          <w:numId w:val="35"/>
        </w:numPr>
        <w:rPr>
          <w:lang w:val="en-GB" w:eastAsia="ja-JP"/>
        </w:rPr>
      </w:pPr>
      <w:r>
        <w:rPr>
          <w:lang w:val="en-GB" w:eastAsia="ja-JP"/>
        </w:rPr>
        <w:t>PDSCH transmitted via various modes of multiple-TRP.</w:t>
      </w:r>
    </w:p>
    <w:p w14:paraId="2F408F5D" w14:textId="4E02604C" w:rsidR="0097216E" w:rsidRDefault="0097216E" w:rsidP="0048657D">
      <w:pPr>
        <w:rPr>
          <w:lang w:val="en-GB" w:eastAsia="ja-JP"/>
        </w:rPr>
      </w:pPr>
    </w:p>
    <w:p w14:paraId="76D827A8" w14:textId="16172ACD" w:rsidR="0048657D" w:rsidRDefault="0048657D" w:rsidP="0048657D">
      <w:pPr>
        <w:rPr>
          <w:lang w:val="en-GB" w:eastAsia="ja-JP"/>
        </w:rPr>
      </w:pPr>
      <w:r>
        <w:rPr>
          <w:lang w:val="en-GB" w:eastAsia="ja-JP"/>
        </w:rPr>
        <w:t xml:space="preserve">Decisions need to be made on if, and how, to provide delta-MCS for each </w:t>
      </w:r>
      <w:r w:rsidR="0097216E">
        <w:rPr>
          <w:lang w:val="en-GB" w:eastAsia="ja-JP"/>
        </w:rPr>
        <w:t>scenario</w:t>
      </w:r>
      <w:r>
        <w:rPr>
          <w:lang w:val="en-GB" w:eastAsia="ja-JP"/>
        </w:rPr>
        <w:t xml:space="preserve"> above.</w:t>
      </w:r>
    </w:p>
    <w:p w14:paraId="72E76D84" w14:textId="5E23BB8A" w:rsidR="00F17411" w:rsidRDefault="00F17411" w:rsidP="0048657D">
      <w:pPr>
        <w:rPr>
          <w:lang w:val="en-GB" w:eastAsia="ja-JP"/>
        </w:rPr>
      </w:pPr>
      <w:r>
        <w:rPr>
          <w:lang w:val="en-GB" w:eastAsia="ja-JP"/>
        </w:rPr>
        <w:lastRenderedPageBreak/>
        <w:t xml:space="preserve">For (a)-(e), no restriction should be imposed for reporting delta-MCS. For example, </w:t>
      </w:r>
      <w:r w:rsidR="00CC16BB">
        <w:rPr>
          <w:lang w:val="en-GB" w:eastAsia="ja-JP"/>
        </w:rPr>
        <w:t xml:space="preserve">for (b), </w:t>
      </w:r>
      <w:r>
        <w:rPr>
          <w:lang w:val="en-GB" w:eastAsia="ja-JP"/>
        </w:rPr>
        <w:t xml:space="preserve">delta-MCS is supported for both TDD and FDD. </w:t>
      </w:r>
      <w:r w:rsidR="00CC16BB">
        <w:rPr>
          <w:lang w:val="en-GB" w:eastAsia="ja-JP"/>
        </w:rPr>
        <w:t>For (</w:t>
      </w:r>
      <w:r w:rsidR="00853F0C">
        <w:rPr>
          <w:lang w:val="en-GB" w:eastAsia="ja-JP"/>
        </w:rPr>
        <w:t>e</w:t>
      </w:r>
      <w:r w:rsidR="00CC16BB">
        <w:rPr>
          <w:lang w:val="en-GB" w:eastAsia="ja-JP"/>
        </w:rPr>
        <w:t>), if CBG-based HARQ-ACK is configured, multiple ACK/NACK bits are provided for a TB (one bit per CBG), and one delta-MCS feedback is provided for the entire TB (i.e., not for each CBG individually).</w:t>
      </w:r>
    </w:p>
    <w:p w14:paraId="60856752" w14:textId="6D0A7132" w:rsidR="0048657D" w:rsidRDefault="00F17411" w:rsidP="0048657D">
      <w:pPr>
        <w:rPr>
          <w:lang w:val="en-GB" w:eastAsia="ja-JP"/>
        </w:rPr>
      </w:pPr>
      <w:r>
        <w:rPr>
          <w:lang w:val="en-GB" w:eastAsia="ja-JP"/>
        </w:rPr>
        <w:t>For (f), it is not expected that URLLC/</w:t>
      </w:r>
      <w:proofErr w:type="spellStart"/>
      <w:r>
        <w:rPr>
          <w:lang w:val="en-GB" w:eastAsia="ja-JP"/>
        </w:rPr>
        <w:t>IIoT</w:t>
      </w:r>
      <w:proofErr w:type="spellEnd"/>
      <w:r>
        <w:rPr>
          <w:lang w:val="en-GB" w:eastAsia="ja-JP"/>
        </w:rPr>
        <w:t xml:space="preserve"> traffic uses 5-8 MIMO layers. Thus, restriction can be imposed that delta-MCS is supported for single codeword case only. </w:t>
      </w:r>
    </w:p>
    <w:p w14:paraId="35CB8404" w14:textId="25C772CE" w:rsidR="002063B5" w:rsidRDefault="00F17411" w:rsidP="00F17411">
      <w:pPr>
        <w:rPr>
          <w:lang w:val="en-GB" w:eastAsia="ja-JP"/>
        </w:rPr>
      </w:pPr>
      <w:r>
        <w:rPr>
          <w:lang w:val="en-GB" w:eastAsia="ja-JP"/>
        </w:rPr>
        <w:t>For (g), it should be considered</w:t>
      </w:r>
      <w:r w:rsidR="002063B5" w:rsidRPr="00D930E8">
        <w:rPr>
          <w:lang w:val="en-GB" w:eastAsia="ja-JP"/>
        </w:rPr>
        <w:t xml:space="preserve"> whether a delta-MCS should be transmitted only for first transmissions, or also for retransmissions. Here, it can be expected that only a minor portion of the transmissions generate a retransmission, so the added cost for including retransmissions will be minor. In addition, this makes the standardization simpler and resolves ambiguity in cases where the UE misses the first DCI</w:t>
      </w:r>
      <w:r>
        <w:rPr>
          <w:lang w:val="en-GB" w:eastAsia="ja-JP"/>
        </w:rPr>
        <w:t xml:space="preserve"> (i.e.,</w:t>
      </w:r>
      <w:r w:rsidR="00853F0C">
        <w:rPr>
          <w:lang w:val="en-GB" w:eastAsia="ja-JP"/>
        </w:rPr>
        <w:t xml:space="preserve"> r</w:t>
      </w:r>
      <w:r>
        <w:rPr>
          <w:lang w:val="en-GB" w:eastAsia="ja-JP"/>
        </w:rPr>
        <w:t>etransmission scheduled by gNB is interpreted as initial transmission by UE)</w:t>
      </w:r>
      <w:r w:rsidR="002063B5" w:rsidRPr="00D930E8">
        <w:rPr>
          <w:lang w:val="en-GB" w:eastAsia="ja-JP"/>
        </w:rPr>
        <w:t>. The transmitted information related to a retransmission may also help the gN</w:t>
      </w:r>
      <w:r w:rsidR="005D74F9">
        <w:rPr>
          <w:lang w:val="en-GB" w:eastAsia="ja-JP"/>
        </w:rPr>
        <w:t>B</w:t>
      </w:r>
      <w:r w:rsidR="002063B5" w:rsidRPr="00D930E8">
        <w:rPr>
          <w:lang w:val="en-GB" w:eastAsia="ja-JP"/>
        </w:rPr>
        <w:t xml:space="preserve"> to schedule properly to fulfil a latency bound.</w:t>
      </w:r>
      <w:r w:rsidR="000A2E00">
        <w:rPr>
          <w:lang w:val="en-GB" w:eastAsia="ja-JP"/>
        </w:rPr>
        <w:t xml:space="preserve"> </w:t>
      </w:r>
      <w:r w:rsidR="001D06C9">
        <w:rPr>
          <w:lang w:val="en-GB" w:eastAsia="ja-JP"/>
        </w:rPr>
        <w:t>If</w:t>
      </w:r>
      <w:r w:rsidR="000A2E00">
        <w:rPr>
          <w:lang w:val="en-GB" w:eastAsia="ja-JP"/>
        </w:rPr>
        <w:t xml:space="preserve"> </w:t>
      </w:r>
      <w:r w:rsidR="00091162">
        <w:rPr>
          <w:lang w:val="en-GB" w:eastAsia="ja-JP"/>
        </w:rPr>
        <w:t>supportin</w:t>
      </w:r>
      <w:r w:rsidR="00647F5D">
        <w:rPr>
          <w:lang w:val="en-GB" w:eastAsia="ja-JP"/>
        </w:rPr>
        <w:t>g</w:t>
      </w:r>
      <w:r w:rsidR="002063B5" w:rsidRPr="00D930E8">
        <w:rPr>
          <w:lang w:val="en-GB" w:eastAsia="ja-JP"/>
        </w:rPr>
        <w:t xml:space="preserve"> </w:t>
      </w:r>
      <w:r w:rsidR="001D06C9">
        <w:rPr>
          <w:lang w:val="en-GB" w:eastAsia="ja-JP"/>
        </w:rPr>
        <w:t xml:space="preserve">delta-MCS </w:t>
      </w:r>
      <w:r w:rsidR="0098739F">
        <w:rPr>
          <w:lang w:val="en-GB" w:eastAsia="ja-JP"/>
        </w:rPr>
        <w:t>also for re</w:t>
      </w:r>
      <w:r w:rsidR="00433901">
        <w:rPr>
          <w:lang w:val="en-GB" w:eastAsia="ja-JP"/>
        </w:rPr>
        <w:t xml:space="preserve">transmissions, </w:t>
      </w:r>
      <w:r w:rsidR="00FF175E">
        <w:rPr>
          <w:lang w:val="en-GB" w:eastAsia="ja-JP"/>
        </w:rPr>
        <w:t xml:space="preserve">the </w:t>
      </w:r>
      <w:r w:rsidR="0036429B">
        <w:rPr>
          <w:lang w:val="en-GB" w:eastAsia="ja-JP"/>
        </w:rPr>
        <w:t>reference for delta-MCS reporting needs to be clarified</w:t>
      </w:r>
      <w:r w:rsidR="00FF2E9E">
        <w:rPr>
          <w:lang w:val="en-GB" w:eastAsia="ja-JP"/>
        </w:rPr>
        <w:t xml:space="preserve">, </w:t>
      </w:r>
      <w:proofErr w:type="gramStart"/>
      <w:r w:rsidR="008D2A57">
        <w:rPr>
          <w:lang w:val="en-GB" w:eastAsia="ja-JP"/>
        </w:rPr>
        <w:t>e.g.</w:t>
      </w:r>
      <w:proofErr w:type="gramEnd"/>
      <w:r w:rsidR="00A8003B">
        <w:rPr>
          <w:lang w:val="en-GB" w:eastAsia="ja-JP"/>
        </w:rPr>
        <w:t xml:space="preserve"> to</w:t>
      </w:r>
      <w:r w:rsidR="00111EC0">
        <w:rPr>
          <w:lang w:val="en-GB" w:eastAsia="ja-JP"/>
        </w:rPr>
        <w:t xml:space="preserve"> specify</w:t>
      </w:r>
      <w:r w:rsidR="00A8003B">
        <w:rPr>
          <w:lang w:val="en-GB" w:eastAsia="ja-JP"/>
        </w:rPr>
        <w:t xml:space="preserve"> which PDSCH (re-)transmission of the same TB is used as reference resource;</w:t>
      </w:r>
      <w:r w:rsidR="00C40B2B">
        <w:rPr>
          <w:lang w:val="en-GB" w:eastAsia="ja-JP"/>
        </w:rPr>
        <w:t xml:space="preserve"> </w:t>
      </w:r>
      <w:r w:rsidR="00111EC0">
        <w:rPr>
          <w:lang w:val="en-GB" w:eastAsia="ja-JP"/>
        </w:rPr>
        <w:t xml:space="preserve">whether or not </w:t>
      </w:r>
      <w:r w:rsidR="00C40B2B">
        <w:rPr>
          <w:lang w:val="en-GB" w:eastAsia="ja-JP"/>
        </w:rPr>
        <w:t>the delta-MCS after a retransmission should incorporate soft</w:t>
      </w:r>
      <w:r w:rsidR="006256AF">
        <w:rPr>
          <w:lang w:val="en-GB" w:eastAsia="ja-JP"/>
        </w:rPr>
        <w:t xml:space="preserve"> combining gains</w:t>
      </w:r>
      <w:r w:rsidR="0088472C">
        <w:rPr>
          <w:lang w:val="en-GB" w:eastAsia="ja-JP"/>
        </w:rPr>
        <w:t>;</w:t>
      </w:r>
      <w:r w:rsidR="006256AF">
        <w:rPr>
          <w:lang w:val="en-GB" w:eastAsia="ja-JP"/>
        </w:rPr>
        <w:t xml:space="preserve"> whether the reference MCS should </w:t>
      </w:r>
      <w:r w:rsidR="00B523FD">
        <w:rPr>
          <w:lang w:val="en-GB" w:eastAsia="ja-JP"/>
        </w:rPr>
        <w:t xml:space="preserve">refer to </w:t>
      </w:r>
      <w:r w:rsidR="00E360B3">
        <w:rPr>
          <w:lang w:val="en-GB" w:eastAsia="ja-JP"/>
        </w:rPr>
        <w:t xml:space="preserve">the initial transmission MCS or </w:t>
      </w:r>
      <w:r w:rsidR="00A8003B">
        <w:rPr>
          <w:lang w:val="en-GB" w:eastAsia="ja-JP"/>
        </w:rPr>
        <w:t xml:space="preserve">the effective MCS after combining </w:t>
      </w:r>
      <w:r w:rsidR="00A628A3">
        <w:rPr>
          <w:lang w:val="en-GB" w:eastAsia="ja-JP"/>
        </w:rPr>
        <w:t>all tran</w:t>
      </w:r>
      <w:r w:rsidR="00A040B0">
        <w:rPr>
          <w:lang w:val="en-GB" w:eastAsia="ja-JP"/>
        </w:rPr>
        <w:t>s</w:t>
      </w:r>
      <w:r w:rsidR="00A628A3">
        <w:rPr>
          <w:lang w:val="en-GB" w:eastAsia="ja-JP"/>
        </w:rPr>
        <w:t>missions</w:t>
      </w:r>
      <w:r w:rsidR="0088472C">
        <w:rPr>
          <w:lang w:val="en-GB" w:eastAsia="ja-JP"/>
        </w:rPr>
        <w:t xml:space="preserve"> of the same TB</w:t>
      </w:r>
      <w:r w:rsidR="00A628A3">
        <w:rPr>
          <w:lang w:val="en-GB" w:eastAsia="ja-JP"/>
        </w:rPr>
        <w:t>.</w:t>
      </w:r>
      <w:r w:rsidR="00A8003B">
        <w:rPr>
          <w:lang w:val="en-GB" w:eastAsia="ja-JP"/>
        </w:rPr>
        <w:t xml:space="preserve"> </w:t>
      </w:r>
      <w:r w:rsidR="00973553">
        <w:rPr>
          <w:lang w:val="en-GB" w:eastAsia="ja-JP"/>
        </w:rPr>
        <w:t xml:space="preserve"> </w:t>
      </w:r>
      <w:r w:rsidR="002063B5" w:rsidRPr="00D930E8">
        <w:rPr>
          <w:lang w:val="en-GB" w:eastAsia="ja-JP"/>
        </w:rPr>
        <w:t xml:space="preserve">A possible alternative is to only let delta-MCS be transmitted when scheduled with a SPS-PDSCH, since </w:t>
      </w:r>
      <w:r w:rsidR="002F3505">
        <w:rPr>
          <w:lang w:val="en-GB" w:eastAsia="ja-JP"/>
        </w:rPr>
        <w:t>an SPS PDSCH</w:t>
      </w:r>
      <w:r w:rsidR="002063B5" w:rsidRPr="00D930E8">
        <w:rPr>
          <w:lang w:val="en-GB" w:eastAsia="ja-JP"/>
        </w:rPr>
        <w:t xml:space="preserve"> is </w:t>
      </w:r>
      <w:r w:rsidR="002F3505">
        <w:rPr>
          <w:lang w:val="en-GB" w:eastAsia="ja-JP"/>
        </w:rPr>
        <w:t xml:space="preserve">always </w:t>
      </w:r>
      <w:r w:rsidR="002063B5" w:rsidRPr="00D930E8">
        <w:rPr>
          <w:lang w:val="en-GB" w:eastAsia="ja-JP"/>
        </w:rPr>
        <w:t>the initial transmission, without any ambiguities.</w:t>
      </w:r>
    </w:p>
    <w:p w14:paraId="6F8C1C9A" w14:textId="4CB36EA7" w:rsidR="0088472C" w:rsidRDefault="0088472C" w:rsidP="00F17411">
      <w:pPr>
        <w:rPr>
          <w:lang w:val="en-GB" w:eastAsia="ja-JP"/>
        </w:rPr>
      </w:pPr>
      <w:r>
        <w:rPr>
          <w:lang w:val="en-GB" w:eastAsia="ja-JP"/>
        </w:rPr>
        <w:t xml:space="preserve">For (h), it should be clarified which MCS table is used as the reference. It should also be clarified what MCS should be used as the baseline (i.e., reference MCS), so that the delta-MCS can be calculated. </w:t>
      </w:r>
      <w:r w:rsidR="009F1716">
        <w:rPr>
          <w:lang w:val="en-GB" w:eastAsia="ja-JP"/>
        </w:rPr>
        <w:t xml:space="preserve"> If not considering soft combination of retransmission for a given TB, the reference MCS can simply be the MCS used to schedule the PDSCH. </w:t>
      </w:r>
      <w:r w:rsidR="000105A7">
        <w:rPr>
          <w:lang w:val="en-GB" w:eastAsia="ja-JP"/>
        </w:rPr>
        <w:t>If the reference MCS table is different from the MCS table used to schedule the PDSCH, then the MCS of the PDSCH may need to be mapped to a MCS level in the reference MCS table.</w:t>
      </w:r>
    </w:p>
    <w:p w14:paraId="5B9455E8" w14:textId="22448F1D" w:rsidR="002063B5" w:rsidRDefault="009F1716" w:rsidP="002063B5">
      <w:pPr>
        <w:rPr>
          <w:lang w:val="en-US" w:eastAsia="ja-JP"/>
        </w:rPr>
      </w:pPr>
      <w:r>
        <w:rPr>
          <w:lang w:val="en-US" w:eastAsia="ja-JP"/>
        </w:rPr>
        <w:t>For (</w:t>
      </w:r>
      <w:proofErr w:type="spellStart"/>
      <w:r>
        <w:rPr>
          <w:lang w:val="en-US" w:eastAsia="ja-JP"/>
        </w:rPr>
        <w:t>i</w:t>
      </w:r>
      <w:proofErr w:type="spellEnd"/>
      <w:r>
        <w:rPr>
          <w:lang w:val="en-US" w:eastAsia="ja-JP"/>
        </w:rPr>
        <w:t>), we suggest that Rel-17 does not consider multi-TRP for delta-MCS reporting. Rather, Rel-17 should focus on basic PDSCH transmission modes.</w:t>
      </w:r>
    </w:p>
    <w:p w14:paraId="49E64DAD" w14:textId="77777777" w:rsidR="009F1716" w:rsidRPr="0088472C" w:rsidRDefault="009F1716" w:rsidP="002063B5">
      <w:pPr>
        <w:rPr>
          <w:lang w:val="en-US" w:eastAsia="ja-JP"/>
        </w:rPr>
      </w:pPr>
    </w:p>
    <w:p w14:paraId="2F28A253" w14:textId="01D83CAE" w:rsidR="002063B5" w:rsidRPr="0088472C" w:rsidRDefault="0088472C" w:rsidP="002063B5">
      <w:pPr>
        <w:pStyle w:val="Proposal"/>
        <w:rPr>
          <w:lang w:val="en-US"/>
        </w:rPr>
      </w:pPr>
      <w:bookmarkStart w:id="5" w:name="_Toc79179905"/>
      <w:r>
        <w:rPr>
          <w:lang w:val="en-US"/>
        </w:rPr>
        <w:t>For clear definition of delta-MCS,</w:t>
      </w:r>
      <w:r w:rsidRPr="0088472C">
        <w:rPr>
          <w:lang w:val="en-US"/>
        </w:rPr>
        <w:t xml:space="preserve"> </w:t>
      </w:r>
      <w:r>
        <w:rPr>
          <w:lang w:val="en-US"/>
        </w:rPr>
        <w:t xml:space="preserve">clarify concepts like </w:t>
      </w:r>
      <w:r>
        <w:rPr>
          <w:rFonts w:cs="Arial"/>
          <w:szCs w:val="20"/>
          <w:lang w:val="en-US"/>
        </w:rPr>
        <w:t>reference MCS table,</w:t>
      </w:r>
      <w:r>
        <w:rPr>
          <w:rFonts w:cs="Arial"/>
          <w:szCs w:val="20"/>
          <w:lang w:val="en-US"/>
        </w:rPr>
        <w:t xml:space="preserve"> </w:t>
      </w:r>
      <w:r>
        <w:rPr>
          <w:rFonts w:cs="Arial"/>
          <w:szCs w:val="20"/>
          <w:lang w:val="en-US"/>
        </w:rPr>
        <w:t>reference MCS, and reference resources</w:t>
      </w:r>
      <w:r>
        <w:rPr>
          <w:rFonts w:cs="Arial"/>
          <w:szCs w:val="20"/>
          <w:lang w:val="en-US"/>
        </w:rPr>
        <w:t>.</w:t>
      </w:r>
      <w:bookmarkEnd w:id="5"/>
    </w:p>
    <w:p w14:paraId="70B97FDD" w14:textId="49431678" w:rsidR="00BA5911" w:rsidRDefault="001B378B" w:rsidP="00BA5911">
      <w:pPr>
        <w:pStyle w:val="Heading4"/>
        <w:numPr>
          <w:ilvl w:val="3"/>
          <w:numId w:val="18"/>
        </w:numPr>
        <w:ind w:left="810"/>
      </w:pPr>
      <w:r>
        <w:t>Mapping table for</w:t>
      </w:r>
      <w:r w:rsidR="00BA5911">
        <w:t xml:space="preserve"> delta-MCS</w:t>
      </w:r>
    </w:p>
    <w:p w14:paraId="2DC1CBDE" w14:textId="01B8327B" w:rsidR="00C11DC8" w:rsidRDefault="00C11DC8" w:rsidP="00C11DC8">
      <w:pPr>
        <w:rPr>
          <w:lang w:val="en-GB" w:eastAsia="ja-JP"/>
        </w:rPr>
      </w:pPr>
      <w:r>
        <w:rPr>
          <w:lang w:val="en-GB" w:eastAsia="ja-JP"/>
        </w:rPr>
        <w:t>Since delta-MCS is reported together with HARQ-ACK, there are two ways to construct the mapping table for delta-MCS report</w:t>
      </w:r>
      <w:r w:rsidR="009F1716">
        <w:rPr>
          <w:lang w:val="en-GB" w:eastAsia="ja-JP"/>
        </w:rPr>
        <w:t>, depending on if a delta-MCS bit is always jointly reported with a HARQ-ACK bit</w:t>
      </w:r>
      <w:r>
        <w:rPr>
          <w:lang w:val="en-GB" w:eastAsia="ja-JP"/>
        </w:rPr>
        <w:t xml:space="preserve">. </w:t>
      </w:r>
    </w:p>
    <w:p w14:paraId="42090D15" w14:textId="7C2BE94B" w:rsidR="00C11DC8" w:rsidRDefault="00C11DC8" w:rsidP="00C11DC8">
      <w:pPr>
        <w:pStyle w:val="ListParagraph"/>
        <w:numPr>
          <w:ilvl w:val="0"/>
          <w:numId w:val="36"/>
        </w:numPr>
        <w:rPr>
          <w:lang w:val="en-GB" w:eastAsia="ja-JP"/>
        </w:rPr>
      </w:pPr>
      <w:r>
        <w:rPr>
          <w:u w:val="single"/>
          <w:lang w:val="en-GB" w:eastAsia="ja-JP"/>
        </w:rPr>
        <w:t>M</w:t>
      </w:r>
      <w:r w:rsidRPr="00F64834">
        <w:rPr>
          <w:u w:val="single"/>
          <w:lang w:val="en-GB" w:eastAsia="ja-JP"/>
        </w:rPr>
        <w:t>ulti-bit HARQ-ACK method</w:t>
      </w:r>
      <w:r>
        <w:rPr>
          <w:lang w:val="en-GB" w:eastAsia="ja-JP"/>
        </w:rPr>
        <w:t xml:space="preserve">.  The delta-MCS bit and ACK/NACK bit are jointly coded. It can be viewed that a single bit ACK/NACK response is expanded into multi-bit response to include delta-MCS information also. </w:t>
      </w:r>
    </w:p>
    <w:p w14:paraId="3BA1D3EA" w14:textId="43F33E97" w:rsidR="00C11DC8" w:rsidRDefault="00C11DC8" w:rsidP="00C11DC8">
      <w:pPr>
        <w:pStyle w:val="ListParagraph"/>
        <w:numPr>
          <w:ilvl w:val="0"/>
          <w:numId w:val="36"/>
        </w:numPr>
        <w:rPr>
          <w:lang w:val="en-GB" w:eastAsia="ja-JP"/>
        </w:rPr>
      </w:pPr>
      <w:r>
        <w:rPr>
          <w:u w:val="single"/>
          <w:lang w:val="en-GB" w:eastAsia="ja-JP"/>
        </w:rPr>
        <w:t>Standalone delta-MCS method</w:t>
      </w:r>
      <w:r w:rsidRPr="00C11DC8">
        <w:rPr>
          <w:lang w:val="en-GB" w:eastAsia="ja-JP"/>
        </w:rPr>
        <w:t xml:space="preserve">. </w:t>
      </w:r>
      <w:r>
        <w:rPr>
          <w:lang w:val="en-GB" w:eastAsia="ja-JP"/>
        </w:rPr>
        <w:t xml:space="preserve"> The mapping table for delta-MCS is constructed for this purpose only.</w:t>
      </w:r>
    </w:p>
    <w:p w14:paraId="65B5039D" w14:textId="1F7F667D" w:rsidR="00C11DC8" w:rsidRDefault="00C11DC8" w:rsidP="00C11DC8">
      <w:pPr>
        <w:rPr>
          <w:lang w:val="en-GB" w:eastAsia="ja-JP"/>
        </w:rPr>
      </w:pPr>
    </w:p>
    <w:p w14:paraId="758B8221" w14:textId="4074B5E3" w:rsidR="00C11DC8" w:rsidRDefault="00C11DC8" w:rsidP="00C11DC8">
      <w:pPr>
        <w:rPr>
          <w:lang w:val="en-GB" w:eastAsia="ja-JP"/>
        </w:rPr>
      </w:pPr>
      <w:r>
        <w:rPr>
          <w:lang w:val="en-GB" w:eastAsia="ja-JP"/>
        </w:rPr>
        <w:t>The mapping tables for the two methods are discussed in details below.</w:t>
      </w:r>
    </w:p>
    <w:p w14:paraId="57638202" w14:textId="77777777" w:rsidR="00C11DC8" w:rsidRPr="00C11DC8" w:rsidRDefault="00C11DC8" w:rsidP="00C11DC8">
      <w:pPr>
        <w:rPr>
          <w:lang w:val="en-GB" w:eastAsia="ja-JP"/>
        </w:rPr>
      </w:pPr>
    </w:p>
    <w:p w14:paraId="7E828872" w14:textId="20AF1124" w:rsidR="00BA5911" w:rsidRPr="00F64834" w:rsidRDefault="00F64834" w:rsidP="002063B5">
      <w:pPr>
        <w:rPr>
          <w:u w:val="single"/>
          <w:lang w:val="en-GB" w:eastAsia="ja-JP"/>
        </w:rPr>
      </w:pPr>
      <w:r w:rsidRPr="00F64834">
        <w:rPr>
          <w:u w:val="single"/>
          <w:lang w:val="en-GB" w:eastAsia="ja-JP"/>
        </w:rPr>
        <w:t>Mapping table for multi-bit HARQ-ACK method</w:t>
      </w:r>
    </w:p>
    <w:p w14:paraId="44E80725" w14:textId="79D6C01F" w:rsidR="002063B5" w:rsidRPr="00D930E8" w:rsidRDefault="002063B5" w:rsidP="002063B5">
      <w:pPr>
        <w:rPr>
          <w:lang w:val="en-US"/>
        </w:rPr>
      </w:pPr>
      <w:r w:rsidRPr="00D930E8">
        <w:rPr>
          <w:lang w:val="en-US"/>
        </w:rPr>
        <w:t>An example of a table added to HARQ-ACK codebook is given below in</w:t>
      </w:r>
      <w:r w:rsidR="00C11DC8">
        <w:rPr>
          <w:lang w:val="en-US"/>
        </w:rPr>
        <w:t xml:space="preserve"> </w:t>
      </w:r>
      <w:r w:rsidR="00C11DC8">
        <w:rPr>
          <w:lang w:val="en-US"/>
        </w:rPr>
        <w:fldChar w:fldCharType="begin"/>
      </w:r>
      <w:r w:rsidR="00C11DC8">
        <w:rPr>
          <w:lang w:val="en-US"/>
        </w:rPr>
        <w:instrText xml:space="preserve"> REF _Ref78296502 </w:instrText>
      </w:r>
      <w:r w:rsidR="00C11DC8">
        <w:rPr>
          <w:lang w:val="en-US"/>
        </w:rPr>
        <w:fldChar w:fldCharType="separate"/>
      </w:r>
      <w:r w:rsidR="001A33D1" w:rsidRPr="00D930E8">
        <w:rPr>
          <w:lang w:val="en-US"/>
        </w:rPr>
        <w:t xml:space="preserve">Table </w:t>
      </w:r>
      <w:r w:rsidR="001A33D1">
        <w:rPr>
          <w:noProof/>
          <w:lang w:val="en-US"/>
        </w:rPr>
        <w:t>5</w:t>
      </w:r>
      <w:r w:rsidR="00C11DC8">
        <w:rPr>
          <w:lang w:val="en-US"/>
        </w:rPr>
        <w:fldChar w:fldCharType="end"/>
      </w:r>
      <w:r w:rsidRPr="00D930E8">
        <w:rPr>
          <w:lang w:val="en-US"/>
        </w:rPr>
        <w:t>. Typical values could be d</w:t>
      </w:r>
      <w:r w:rsidRPr="00D930E8">
        <w:rPr>
          <w:vertAlign w:val="subscript"/>
          <w:lang w:val="en-US"/>
        </w:rPr>
        <w:t>0</w:t>
      </w:r>
      <w:r w:rsidRPr="00D930E8">
        <w:rPr>
          <w:lang w:val="en-US"/>
        </w:rPr>
        <w:t>= d</w:t>
      </w:r>
      <w:r w:rsidRPr="00D930E8">
        <w:rPr>
          <w:vertAlign w:val="subscript"/>
          <w:lang w:val="en-US"/>
        </w:rPr>
        <w:t>1</w:t>
      </w:r>
      <w:r w:rsidRPr="00D930E8">
        <w:rPr>
          <w:lang w:val="en-US"/>
        </w:rPr>
        <w:t>=</w:t>
      </w:r>
      <w:r w:rsidR="00F13BC2">
        <w:rPr>
          <w:rFonts w:cstheme="minorHAnsi"/>
          <w:lang w:val="en-US"/>
        </w:rPr>
        <w:t>—</w:t>
      </w:r>
      <w:r w:rsidRPr="00D930E8">
        <w:rPr>
          <w:lang w:val="en-US"/>
        </w:rPr>
        <w:t>1, d</w:t>
      </w:r>
      <w:r w:rsidRPr="00D930E8">
        <w:rPr>
          <w:vertAlign w:val="subscript"/>
          <w:lang w:val="en-US"/>
        </w:rPr>
        <w:t>2</w:t>
      </w:r>
      <w:r w:rsidRPr="00D930E8">
        <w:rPr>
          <w:lang w:val="en-US"/>
        </w:rPr>
        <w:t>=0, d</w:t>
      </w:r>
      <w:r w:rsidRPr="00D930E8">
        <w:rPr>
          <w:vertAlign w:val="subscript"/>
          <w:lang w:val="en-US"/>
        </w:rPr>
        <w:t>3</w:t>
      </w:r>
      <w:r w:rsidRPr="00D930E8">
        <w:rPr>
          <w:lang w:val="en-US"/>
        </w:rPr>
        <w:t>=1</w:t>
      </w:r>
      <w:r w:rsidR="002163AF">
        <w:rPr>
          <w:lang w:val="en-US"/>
        </w:rPr>
        <w:t>. On the other hand,</w:t>
      </w:r>
      <w:r w:rsidRPr="00D930E8">
        <w:rPr>
          <w:lang w:val="en-US"/>
        </w:rPr>
        <w:t xml:space="preserve"> non-integer values could be used, letting the gN</w:t>
      </w:r>
      <w:r w:rsidR="00F13BC2">
        <w:rPr>
          <w:lang w:val="en-US"/>
        </w:rPr>
        <w:t>B</w:t>
      </w:r>
      <w:r w:rsidRPr="00D930E8">
        <w:rPr>
          <w:lang w:val="en-US"/>
        </w:rPr>
        <w:t xml:space="preserve"> accumulate or average</w:t>
      </w:r>
      <w:r w:rsidR="00F13BC2">
        <w:rPr>
          <w:lang w:val="en-US"/>
        </w:rPr>
        <w:t xml:space="preserve"> over multiple reports</w:t>
      </w:r>
      <w:r w:rsidRPr="00D930E8">
        <w:rPr>
          <w:lang w:val="en-US"/>
        </w:rPr>
        <w:t>.</w:t>
      </w:r>
    </w:p>
    <w:p w14:paraId="1466EABD" w14:textId="7A03FA67" w:rsidR="002063B5" w:rsidRPr="00D930E8" w:rsidRDefault="002063B5" w:rsidP="002063B5">
      <w:pPr>
        <w:pStyle w:val="Caption"/>
        <w:keepNext/>
        <w:rPr>
          <w:lang w:val="en-US"/>
        </w:rPr>
      </w:pPr>
      <w:bookmarkStart w:id="6" w:name="_Ref78296502"/>
      <w:r w:rsidRPr="00D930E8">
        <w:rPr>
          <w:lang w:val="en-US"/>
        </w:rPr>
        <w:lastRenderedPageBreak/>
        <w:t xml:space="preserve">Table </w:t>
      </w:r>
      <w:r w:rsidRPr="00D930E8">
        <w:fldChar w:fldCharType="begin"/>
      </w:r>
      <w:r w:rsidRPr="00D930E8">
        <w:rPr>
          <w:lang w:val="en-US"/>
        </w:rPr>
        <w:instrText xml:space="preserve"> SEQ Table \* ARABIC </w:instrText>
      </w:r>
      <w:r w:rsidRPr="00D930E8">
        <w:fldChar w:fldCharType="separate"/>
      </w:r>
      <w:r w:rsidR="00312588">
        <w:rPr>
          <w:noProof/>
          <w:lang w:val="en-US"/>
        </w:rPr>
        <w:t>5</w:t>
      </w:r>
      <w:r w:rsidRPr="00D930E8">
        <w:fldChar w:fldCharType="end"/>
      </w:r>
      <w:bookmarkEnd w:id="6"/>
      <w:r w:rsidRPr="00D930E8">
        <w:rPr>
          <w:lang w:val="en-US"/>
        </w:rPr>
        <w:t>. Mapping table for 2-bit HARQ-ACK feedback that provides CSI in addition to ACK/NACK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1613"/>
        <w:gridCol w:w="1276"/>
        <w:gridCol w:w="4671"/>
      </w:tblGrid>
      <w:tr w:rsidR="002063B5" w:rsidRPr="00D930E8" w14:paraId="358D302D" w14:textId="77777777" w:rsidTr="009F1716">
        <w:trPr>
          <w:trHeight w:val="593"/>
          <w:jc w:val="center"/>
        </w:trPr>
        <w:tc>
          <w:tcPr>
            <w:tcW w:w="12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1566" w14:textId="77777777" w:rsidR="002063B5" w:rsidRPr="00D930E8" w:rsidRDefault="002063B5" w:rsidP="00AF2157">
            <w:pPr>
              <w:keepNext/>
              <w:spacing w:line="257" w:lineRule="auto"/>
              <w:rPr>
                <w:rFonts w:ascii="Calibri" w:eastAsia="Times New Roman" w:hAnsi="Calibri" w:cs="Times New Roman"/>
                <w:szCs w:val="20"/>
              </w:rPr>
            </w:pPr>
            <w:r w:rsidRPr="00D930E8">
              <w:t>2-bit HARQ-ACK feedback value</w:t>
            </w:r>
          </w:p>
        </w:tc>
        <w:tc>
          <w:tcPr>
            <w:tcW w:w="288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C17F" w14:textId="77777777" w:rsidR="002063B5" w:rsidRPr="00D930E8" w:rsidRDefault="002063B5" w:rsidP="00AF2157">
            <w:pPr>
              <w:keepNext/>
              <w:spacing w:line="257" w:lineRule="auto"/>
            </w:pPr>
            <w:r w:rsidRPr="00D930E8">
              <w:t>Information provided</w:t>
            </w:r>
          </w:p>
        </w:tc>
        <w:tc>
          <w:tcPr>
            <w:tcW w:w="4671" w:type="dxa"/>
            <w:vMerge w:val="restart"/>
            <w:tcBorders>
              <w:top w:val="single" w:sz="4" w:space="0" w:color="auto"/>
              <w:left w:val="single" w:sz="4" w:space="0" w:color="auto"/>
              <w:bottom w:val="single" w:sz="4" w:space="0" w:color="auto"/>
              <w:right w:val="single" w:sz="4" w:space="0" w:color="auto"/>
            </w:tcBorders>
            <w:hideMark/>
          </w:tcPr>
          <w:p w14:paraId="1F30FE01" w14:textId="77777777" w:rsidR="002063B5" w:rsidRPr="00D930E8" w:rsidRDefault="002063B5" w:rsidP="00AF2157">
            <w:pPr>
              <w:keepNext/>
              <w:spacing w:line="257" w:lineRule="auto"/>
              <w:ind w:left="97" w:right="-187"/>
            </w:pPr>
            <w:r w:rsidRPr="00D930E8">
              <w:t>Explanation</w:t>
            </w:r>
          </w:p>
        </w:tc>
      </w:tr>
      <w:tr w:rsidR="002063B5" w:rsidRPr="00A4299C" w14:paraId="76A10C64" w14:textId="77777777" w:rsidTr="009F1716">
        <w:trPr>
          <w:trHeight w:val="9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F097" w14:textId="77777777" w:rsidR="002063B5" w:rsidRPr="00D930E8" w:rsidRDefault="002063B5" w:rsidP="00AF2157">
            <w:pPr>
              <w:keepNext/>
              <w:spacing w:line="257" w:lineRule="auto"/>
              <w:rPr>
                <w:rFonts w:ascii="Calibri" w:hAnsi="Calibri"/>
              </w:rPr>
            </w:pPr>
          </w:p>
        </w:tc>
        <w:tc>
          <w:tcPr>
            <w:tcW w:w="16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373D8" w14:textId="77777777" w:rsidR="002063B5" w:rsidRPr="00D930E8" w:rsidRDefault="002063B5" w:rsidP="00AF2157">
            <w:pPr>
              <w:keepNext/>
              <w:spacing w:line="257" w:lineRule="auto"/>
              <w:rPr>
                <w:lang w:val="en-US"/>
              </w:rPr>
            </w:pPr>
            <w:r w:rsidRPr="00D930E8">
              <w:rPr>
                <w:lang w:val="en-US"/>
              </w:rPr>
              <w:t>Feedback on data packet reception</w:t>
            </w:r>
          </w:p>
        </w:tc>
        <w:tc>
          <w:tcPr>
            <w:tcW w:w="1276" w:type="dxa"/>
            <w:tcBorders>
              <w:top w:val="single" w:sz="4" w:space="0" w:color="auto"/>
              <w:left w:val="single" w:sz="4" w:space="0" w:color="auto"/>
              <w:bottom w:val="single" w:sz="4" w:space="0" w:color="auto"/>
              <w:right w:val="single" w:sz="4" w:space="0" w:color="auto"/>
            </w:tcBorders>
            <w:hideMark/>
          </w:tcPr>
          <w:p w14:paraId="44001F01" w14:textId="4A580959" w:rsidR="002063B5" w:rsidRPr="00D930E8" w:rsidRDefault="002063B5" w:rsidP="00AF2157">
            <w:pPr>
              <w:keepNext/>
              <w:spacing w:line="257" w:lineRule="auto"/>
              <w:ind w:left="97"/>
              <w:rPr>
                <w:lang w:val="en-US"/>
              </w:rPr>
            </w:pPr>
            <w:r w:rsidRPr="00D930E8">
              <w:rPr>
                <w:lang w:val="en-US"/>
              </w:rPr>
              <w:t xml:space="preserve">Feedback on </w:t>
            </w:r>
            <w:proofErr w:type="spellStart"/>
            <w:r w:rsidRPr="00D930E8">
              <w:rPr>
                <w:lang w:val="en-US"/>
              </w:rPr>
              <w:t>delta_MCS</w:t>
            </w:r>
            <w:proofErr w:type="spellEnd"/>
          </w:p>
        </w:tc>
        <w:tc>
          <w:tcPr>
            <w:tcW w:w="4671" w:type="dxa"/>
            <w:vMerge/>
            <w:tcBorders>
              <w:top w:val="single" w:sz="4" w:space="0" w:color="auto"/>
              <w:left w:val="single" w:sz="4" w:space="0" w:color="auto"/>
              <w:bottom w:val="single" w:sz="4" w:space="0" w:color="auto"/>
              <w:right w:val="single" w:sz="4" w:space="0" w:color="auto"/>
            </w:tcBorders>
            <w:vAlign w:val="center"/>
            <w:hideMark/>
          </w:tcPr>
          <w:p w14:paraId="53B234D1" w14:textId="77777777" w:rsidR="002063B5" w:rsidRPr="00D930E8" w:rsidRDefault="002063B5" w:rsidP="00AF2157">
            <w:pPr>
              <w:keepNext/>
              <w:spacing w:line="257" w:lineRule="auto"/>
              <w:ind w:right="-187"/>
              <w:rPr>
                <w:lang w:val="en-US"/>
              </w:rPr>
            </w:pPr>
          </w:p>
        </w:tc>
      </w:tr>
      <w:tr w:rsidR="002063B5" w:rsidRPr="00A4299C" w14:paraId="3C960ADF" w14:textId="77777777" w:rsidTr="009F1716">
        <w:trPr>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49B2" w14:textId="77777777" w:rsidR="002063B5" w:rsidRPr="00D930E8" w:rsidRDefault="002063B5" w:rsidP="00AF2157">
            <w:pPr>
              <w:keepNext/>
              <w:spacing w:line="257" w:lineRule="auto"/>
            </w:pPr>
            <w:r w:rsidRPr="00D930E8">
              <w:t>00</w:t>
            </w:r>
          </w:p>
        </w:tc>
        <w:tc>
          <w:tcPr>
            <w:tcW w:w="16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904C3" w14:textId="77777777" w:rsidR="002063B5" w:rsidRPr="00D930E8" w:rsidRDefault="002063B5" w:rsidP="00AF2157">
            <w:pPr>
              <w:keepNext/>
              <w:spacing w:line="257" w:lineRule="auto"/>
            </w:pPr>
            <w:r w:rsidRPr="00D930E8">
              <w:t>NACK</w:t>
            </w:r>
          </w:p>
        </w:tc>
        <w:tc>
          <w:tcPr>
            <w:tcW w:w="1276" w:type="dxa"/>
            <w:tcBorders>
              <w:top w:val="single" w:sz="4" w:space="0" w:color="auto"/>
              <w:left w:val="single" w:sz="4" w:space="0" w:color="auto"/>
              <w:bottom w:val="single" w:sz="4" w:space="0" w:color="auto"/>
              <w:right w:val="single" w:sz="4" w:space="0" w:color="auto"/>
            </w:tcBorders>
            <w:hideMark/>
          </w:tcPr>
          <w:p w14:paraId="15C8712D" w14:textId="77777777" w:rsidR="002063B5" w:rsidRPr="00D930E8" w:rsidRDefault="002063B5" w:rsidP="00AF2157">
            <w:pPr>
              <w:keepNext/>
              <w:spacing w:line="257" w:lineRule="auto"/>
              <w:jc w:val="center"/>
            </w:pPr>
            <w:r w:rsidRPr="00D930E8">
              <w:t>d</w:t>
            </w:r>
            <w:r w:rsidRPr="00D930E8">
              <w:rPr>
                <w:vertAlign w:val="subscript"/>
              </w:rPr>
              <w:t>0</w:t>
            </w:r>
          </w:p>
        </w:tc>
        <w:tc>
          <w:tcPr>
            <w:tcW w:w="4671" w:type="dxa"/>
            <w:tcBorders>
              <w:top w:val="single" w:sz="4" w:space="0" w:color="auto"/>
              <w:left w:val="single" w:sz="4" w:space="0" w:color="auto"/>
              <w:bottom w:val="single" w:sz="4" w:space="0" w:color="auto"/>
              <w:right w:val="single" w:sz="4" w:space="0" w:color="auto"/>
            </w:tcBorders>
            <w:hideMark/>
          </w:tcPr>
          <w:p w14:paraId="45AA9800" w14:textId="77777777" w:rsidR="002063B5" w:rsidRPr="00D930E8" w:rsidRDefault="002063B5" w:rsidP="00AF2157">
            <w:pPr>
              <w:keepNext/>
              <w:spacing w:line="257" w:lineRule="auto"/>
              <w:ind w:left="97" w:right="179"/>
              <w:rPr>
                <w:lang w:val="en-US"/>
              </w:rPr>
            </w:pPr>
            <w:r w:rsidRPr="00D930E8">
              <w:rPr>
                <w:lang w:val="en-US"/>
              </w:rPr>
              <w:t>NACK: The data packet(s) was not successfully received, lower MCS recommended; d</w:t>
            </w:r>
            <w:r w:rsidRPr="00D930E8">
              <w:rPr>
                <w:vertAlign w:val="subscript"/>
                <w:lang w:val="en-US"/>
              </w:rPr>
              <w:t>0</w:t>
            </w:r>
            <w:r w:rsidRPr="00D930E8">
              <w:rPr>
                <w:lang w:val="en-US"/>
              </w:rPr>
              <w:t xml:space="preserve"> &lt; 0</w:t>
            </w:r>
          </w:p>
        </w:tc>
      </w:tr>
      <w:tr w:rsidR="002063B5" w:rsidRPr="00A4299C" w14:paraId="13600EC0" w14:textId="77777777" w:rsidTr="009F1716">
        <w:trPr>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E2CE" w14:textId="77777777" w:rsidR="002063B5" w:rsidRPr="00D930E8" w:rsidRDefault="002063B5" w:rsidP="00AF2157">
            <w:pPr>
              <w:keepNext/>
              <w:spacing w:line="257" w:lineRule="auto"/>
            </w:pPr>
            <w:r w:rsidRPr="00D930E8">
              <w:t>01</w:t>
            </w:r>
          </w:p>
        </w:tc>
        <w:tc>
          <w:tcPr>
            <w:tcW w:w="16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D1DA" w14:textId="77777777" w:rsidR="002063B5" w:rsidRPr="00D930E8" w:rsidRDefault="002063B5" w:rsidP="00AF2157">
            <w:pPr>
              <w:keepNext/>
              <w:spacing w:line="257" w:lineRule="auto"/>
            </w:pPr>
            <w:r w:rsidRPr="00D930E8">
              <w:t>ACK</w:t>
            </w:r>
          </w:p>
        </w:tc>
        <w:tc>
          <w:tcPr>
            <w:tcW w:w="1276" w:type="dxa"/>
            <w:tcBorders>
              <w:top w:val="single" w:sz="4" w:space="0" w:color="auto"/>
              <w:left w:val="single" w:sz="4" w:space="0" w:color="auto"/>
              <w:bottom w:val="single" w:sz="4" w:space="0" w:color="auto"/>
              <w:right w:val="single" w:sz="4" w:space="0" w:color="auto"/>
            </w:tcBorders>
            <w:hideMark/>
          </w:tcPr>
          <w:p w14:paraId="588769F1" w14:textId="77777777" w:rsidR="002063B5" w:rsidRPr="00D930E8" w:rsidRDefault="002063B5" w:rsidP="00AF2157">
            <w:pPr>
              <w:keepNext/>
              <w:spacing w:line="257" w:lineRule="auto"/>
              <w:jc w:val="center"/>
            </w:pPr>
            <w:r w:rsidRPr="00D930E8">
              <w:t>d</w:t>
            </w:r>
            <w:r w:rsidRPr="00D930E8">
              <w:rPr>
                <w:vertAlign w:val="subscript"/>
              </w:rPr>
              <w:t>1</w:t>
            </w:r>
          </w:p>
        </w:tc>
        <w:tc>
          <w:tcPr>
            <w:tcW w:w="4671" w:type="dxa"/>
            <w:tcBorders>
              <w:top w:val="single" w:sz="4" w:space="0" w:color="auto"/>
              <w:left w:val="single" w:sz="4" w:space="0" w:color="auto"/>
              <w:bottom w:val="single" w:sz="4" w:space="0" w:color="auto"/>
              <w:right w:val="single" w:sz="4" w:space="0" w:color="auto"/>
            </w:tcBorders>
            <w:hideMark/>
          </w:tcPr>
          <w:p w14:paraId="5DF822E8" w14:textId="77777777" w:rsidR="002063B5" w:rsidRPr="00D930E8" w:rsidRDefault="002063B5" w:rsidP="00AF2157">
            <w:pPr>
              <w:keepNext/>
              <w:spacing w:line="257" w:lineRule="auto"/>
              <w:ind w:left="97" w:right="179"/>
              <w:rPr>
                <w:lang w:val="en-US"/>
              </w:rPr>
            </w:pPr>
            <w:r w:rsidRPr="00D930E8">
              <w:rPr>
                <w:lang w:val="en-US"/>
              </w:rPr>
              <w:t>ACK: The data packet(s) was successfully received, but lower MCS recommended; d</w:t>
            </w:r>
            <w:r w:rsidRPr="00D930E8">
              <w:rPr>
                <w:vertAlign w:val="subscript"/>
                <w:lang w:val="en-US"/>
              </w:rPr>
              <w:t>1</w:t>
            </w:r>
            <w:r w:rsidRPr="00D930E8">
              <w:rPr>
                <w:lang w:val="en-US"/>
              </w:rPr>
              <w:t xml:space="preserve"> &lt; 0</w:t>
            </w:r>
          </w:p>
        </w:tc>
      </w:tr>
      <w:tr w:rsidR="002063B5" w:rsidRPr="00A4299C" w14:paraId="34205B73" w14:textId="77777777" w:rsidTr="009F1716">
        <w:trPr>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2A7E0" w14:textId="77777777" w:rsidR="002063B5" w:rsidRPr="00D930E8" w:rsidRDefault="002063B5" w:rsidP="00AF2157">
            <w:pPr>
              <w:keepNext/>
              <w:spacing w:line="257" w:lineRule="auto"/>
            </w:pPr>
            <w:r w:rsidRPr="00D930E8">
              <w:t>10</w:t>
            </w:r>
          </w:p>
        </w:tc>
        <w:tc>
          <w:tcPr>
            <w:tcW w:w="16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F2B32" w14:textId="77777777" w:rsidR="002063B5" w:rsidRPr="00D930E8" w:rsidRDefault="002063B5" w:rsidP="00AF2157">
            <w:pPr>
              <w:keepNext/>
              <w:spacing w:line="257" w:lineRule="auto"/>
            </w:pPr>
            <w:r w:rsidRPr="00D930E8">
              <w:t>ACK</w:t>
            </w:r>
          </w:p>
        </w:tc>
        <w:tc>
          <w:tcPr>
            <w:tcW w:w="1276" w:type="dxa"/>
            <w:tcBorders>
              <w:top w:val="single" w:sz="4" w:space="0" w:color="auto"/>
              <w:left w:val="single" w:sz="4" w:space="0" w:color="auto"/>
              <w:bottom w:val="single" w:sz="4" w:space="0" w:color="auto"/>
              <w:right w:val="single" w:sz="4" w:space="0" w:color="auto"/>
            </w:tcBorders>
            <w:hideMark/>
          </w:tcPr>
          <w:p w14:paraId="0A78E972" w14:textId="77777777" w:rsidR="002063B5" w:rsidRPr="00D930E8" w:rsidRDefault="002063B5" w:rsidP="00AF2157">
            <w:pPr>
              <w:keepNext/>
              <w:spacing w:line="257" w:lineRule="auto"/>
              <w:jc w:val="center"/>
            </w:pPr>
            <w:r w:rsidRPr="00D930E8">
              <w:t>d</w:t>
            </w:r>
            <w:r w:rsidRPr="00D930E8">
              <w:rPr>
                <w:vertAlign w:val="subscript"/>
              </w:rPr>
              <w:t>2</w:t>
            </w:r>
          </w:p>
        </w:tc>
        <w:tc>
          <w:tcPr>
            <w:tcW w:w="4671" w:type="dxa"/>
            <w:tcBorders>
              <w:top w:val="single" w:sz="4" w:space="0" w:color="auto"/>
              <w:left w:val="single" w:sz="4" w:space="0" w:color="auto"/>
              <w:bottom w:val="single" w:sz="4" w:space="0" w:color="auto"/>
              <w:right w:val="single" w:sz="4" w:space="0" w:color="auto"/>
            </w:tcBorders>
            <w:hideMark/>
          </w:tcPr>
          <w:p w14:paraId="5BA06A71" w14:textId="77777777" w:rsidR="002063B5" w:rsidRPr="00D930E8" w:rsidRDefault="002063B5" w:rsidP="00AF2157">
            <w:pPr>
              <w:keepNext/>
              <w:spacing w:line="257" w:lineRule="auto"/>
              <w:ind w:left="97" w:right="179"/>
              <w:rPr>
                <w:lang w:val="en-US"/>
              </w:rPr>
            </w:pPr>
            <w:r w:rsidRPr="00D930E8">
              <w:rPr>
                <w:lang w:val="en-US"/>
              </w:rPr>
              <w:t>ACK: The data packet(s) was successfully received, acceptable MCS; d</w:t>
            </w:r>
            <w:r w:rsidRPr="00D930E8">
              <w:rPr>
                <w:vertAlign w:val="subscript"/>
                <w:lang w:val="en-US"/>
              </w:rPr>
              <w:t>2</w:t>
            </w:r>
            <w:r w:rsidRPr="00D930E8">
              <w:rPr>
                <w:lang w:val="en-US"/>
              </w:rPr>
              <w:t>=0 typically</w:t>
            </w:r>
          </w:p>
        </w:tc>
      </w:tr>
      <w:tr w:rsidR="002063B5" w:rsidRPr="00A4299C" w14:paraId="21807C69" w14:textId="77777777" w:rsidTr="009F1716">
        <w:trPr>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121EB" w14:textId="77777777" w:rsidR="002063B5" w:rsidRPr="00D930E8" w:rsidRDefault="002063B5" w:rsidP="00AF2157">
            <w:pPr>
              <w:keepNext/>
              <w:spacing w:line="257" w:lineRule="auto"/>
            </w:pPr>
            <w:r w:rsidRPr="00D930E8">
              <w:t>11</w:t>
            </w:r>
          </w:p>
        </w:tc>
        <w:tc>
          <w:tcPr>
            <w:tcW w:w="16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17BA" w14:textId="77777777" w:rsidR="002063B5" w:rsidRPr="00D930E8" w:rsidRDefault="002063B5" w:rsidP="00AF2157">
            <w:pPr>
              <w:keepNext/>
              <w:spacing w:line="257" w:lineRule="auto"/>
            </w:pPr>
            <w:r w:rsidRPr="00D930E8">
              <w:t>ACK</w:t>
            </w:r>
          </w:p>
        </w:tc>
        <w:tc>
          <w:tcPr>
            <w:tcW w:w="1276" w:type="dxa"/>
            <w:tcBorders>
              <w:top w:val="single" w:sz="4" w:space="0" w:color="auto"/>
              <w:left w:val="single" w:sz="4" w:space="0" w:color="auto"/>
              <w:bottom w:val="single" w:sz="4" w:space="0" w:color="auto"/>
              <w:right w:val="single" w:sz="4" w:space="0" w:color="auto"/>
            </w:tcBorders>
            <w:hideMark/>
          </w:tcPr>
          <w:p w14:paraId="581E0EDD" w14:textId="77777777" w:rsidR="002063B5" w:rsidRPr="00D930E8" w:rsidRDefault="002063B5" w:rsidP="00AF2157">
            <w:pPr>
              <w:keepNext/>
              <w:spacing w:line="257" w:lineRule="auto"/>
              <w:jc w:val="center"/>
            </w:pPr>
            <w:r w:rsidRPr="00D930E8">
              <w:t>d</w:t>
            </w:r>
            <w:r w:rsidRPr="00D930E8">
              <w:rPr>
                <w:vertAlign w:val="subscript"/>
              </w:rPr>
              <w:t>3</w:t>
            </w:r>
          </w:p>
        </w:tc>
        <w:tc>
          <w:tcPr>
            <w:tcW w:w="4671" w:type="dxa"/>
            <w:tcBorders>
              <w:top w:val="single" w:sz="4" w:space="0" w:color="auto"/>
              <w:left w:val="single" w:sz="4" w:space="0" w:color="auto"/>
              <w:bottom w:val="single" w:sz="4" w:space="0" w:color="auto"/>
              <w:right w:val="single" w:sz="4" w:space="0" w:color="auto"/>
            </w:tcBorders>
            <w:hideMark/>
          </w:tcPr>
          <w:p w14:paraId="142D1B64" w14:textId="77777777" w:rsidR="002063B5" w:rsidRPr="00D930E8" w:rsidRDefault="002063B5" w:rsidP="00AF2157">
            <w:pPr>
              <w:keepNext/>
              <w:spacing w:line="257" w:lineRule="auto"/>
              <w:ind w:left="97" w:right="179"/>
              <w:rPr>
                <w:lang w:val="en-US"/>
              </w:rPr>
            </w:pPr>
            <w:r w:rsidRPr="00D930E8">
              <w:rPr>
                <w:lang w:val="en-US"/>
              </w:rPr>
              <w:t>ACK: The data packet(s) was successfully received, a higher MCS can be tolerated; d3 &gt; 0</w:t>
            </w:r>
          </w:p>
        </w:tc>
      </w:tr>
    </w:tbl>
    <w:p w14:paraId="59317AA5" w14:textId="77777777" w:rsidR="002063B5" w:rsidRPr="00D930E8" w:rsidRDefault="002063B5" w:rsidP="002063B5">
      <w:pPr>
        <w:rPr>
          <w:lang w:val="en-US"/>
        </w:rPr>
      </w:pPr>
    </w:p>
    <w:p w14:paraId="1279EE0A" w14:textId="6D123935" w:rsidR="00AD5206" w:rsidRDefault="00AD5206" w:rsidP="00AD5206">
      <w:pPr>
        <w:rPr>
          <w:u w:val="single"/>
          <w:lang w:val="en-GB" w:eastAsia="ja-JP"/>
        </w:rPr>
      </w:pPr>
      <w:r w:rsidRPr="00F64834">
        <w:rPr>
          <w:u w:val="single"/>
          <w:lang w:val="en-GB" w:eastAsia="ja-JP"/>
        </w:rPr>
        <w:t xml:space="preserve">Mapping table for </w:t>
      </w:r>
      <w:r w:rsidR="00C11DC8">
        <w:rPr>
          <w:u w:val="single"/>
          <w:lang w:val="en-GB" w:eastAsia="ja-JP"/>
        </w:rPr>
        <w:t xml:space="preserve">standalone delta-MCS </w:t>
      </w:r>
      <w:r w:rsidRPr="00F64834">
        <w:rPr>
          <w:u w:val="single"/>
          <w:lang w:val="en-GB" w:eastAsia="ja-JP"/>
        </w:rPr>
        <w:t>method</w:t>
      </w:r>
    </w:p>
    <w:p w14:paraId="2B415393" w14:textId="60272CDA" w:rsidR="002163AF" w:rsidRPr="002163AF" w:rsidRDefault="002163AF" w:rsidP="00AD5206">
      <w:pPr>
        <w:rPr>
          <w:lang w:val="en-GB" w:eastAsia="ja-JP"/>
        </w:rPr>
      </w:pPr>
      <w:r w:rsidRPr="002163AF">
        <w:rPr>
          <w:lang w:val="en-GB" w:eastAsia="ja-JP"/>
        </w:rPr>
        <w:t>Assuming</w:t>
      </w:r>
      <w:r>
        <w:rPr>
          <w:lang w:val="en-GB" w:eastAsia="ja-JP"/>
        </w:rPr>
        <w:t xml:space="preserve"> 1-bit delta-MCS feedback, then two states can be signalled to be consistent with the overhead amount in </w:t>
      </w:r>
      <w:r>
        <w:rPr>
          <w:lang w:val="en-US"/>
        </w:rPr>
        <w:t xml:space="preserve"> </w:t>
      </w:r>
      <w:r>
        <w:rPr>
          <w:lang w:val="en-US"/>
        </w:rPr>
        <w:fldChar w:fldCharType="begin"/>
      </w:r>
      <w:r>
        <w:rPr>
          <w:lang w:val="en-US"/>
        </w:rPr>
        <w:instrText xml:space="preserve"> REF _Ref78296502 </w:instrText>
      </w:r>
      <w:r>
        <w:rPr>
          <w:lang w:val="en-US"/>
        </w:rPr>
        <w:fldChar w:fldCharType="separate"/>
      </w:r>
      <w:r w:rsidR="001A33D1" w:rsidRPr="00D930E8">
        <w:rPr>
          <w:lang w:val="en-US"/>
        </w:rPr>
        <w:t xml:space="preserve">Table </w:t>
      </w:r>
      <w:r w:rsidR="001A33D1">
        <w:rPr>
          <w:noProof/>
          <w:lang w:val="en-US"/>
        </w:rPr>
        <w:t>5</w:t>
      </w:r>
      <w:r>
        <w:rPr>
          <w:lang w:val="en-US"/>
        </w:rPr>
        <w:fldChar w:fldCharType="end"/>
      </w:r>
      <w:r>
        <w:rPr>
          <w:lang w:val="en-US"/>
        </w:rPr>
        <w:t>. F</w:t>
      </w:r>
      <w:proofErr w:type="spellStart"/>
      <w:r>
        <w:rPr>
          <w:lang w:val="en-GB" w:eastAsia="ja-JP"/>
        </w:rPr>
        <w:t>or</w:t>
      </w:r>
      <w:proofErr w:type="spellEnd"/>
      <w:r>
        <w:rPr>
          <w:lang w:val="en-GB" w:eastAsia="ja-JP"/>
        </w:rPr>
        <w:t xml:space="preserve"> example, </w:t>
      </w:r>
      <w:r>
        <w:rPr>
          <w:lang w:val="en-GB" w:eastAsia="ja-JP"/>
        </w:rPr>
        <w:fldChar w:fldCharType="begin"/>
      </w:r>
      <w:r>
        <w:rPr>
          <w:lang w:val="en-GB" w:eastAsia="ja-JP"/>
        </w:rPr>
        <w:instrText xml:space="preserve"> REF _Ref78296608 </w:instrText>
      </w:r>
      <w:r>
        <w:rPr>
          <w:lang w:val="en-GB" w:eastAsia="ja-JP"/>
        </w:rPr>
        <w:fldChar w:fldCharType="separate"/>
      </w:r>
      <w:r w:rsidR="001A33D1" w:rsidRPr="00D930E8">
        <w:rPr>
          <w:lang w:val="en-US"/>
        </w:rPr>
        <w:t xml:space="preserve">Table </w:t>
      </w:r>
      <w:r w:rsidR="001A33D1">
        <w:rPr>
          <w:noProof/>
          <w:lang w:val="en-US"/>
        </w:rPr>
        <w:t>6</w:t>
      </w:r>
      <w:r>
        <w:rPr>
          <w:lang w:val="en-GB" w:eastAsia="ja-JP"/>
        </w:rPr>
        <w:fldChar w:fldCharType="end"/>
      </w:r>
      <w:r>
        <w:rPr>
          <w:lang w:val="en-GB" w:eastAsia="ja-JP"/>
        </w:rPr>
        <w:t xml:space="preserve"> below</w:t>
      </w:r>
      <w:r w:rsidR="009F1716">
        <w:rPr>
          <w:lang w:val="en-GB" w:eastAsia="ja-JP"/>
        </w:rPr>
        <w:t xml:space="preserve"> can be used</w:t>
      </w:r>
      <w:r>
        <w:rPr>
          <w:lang w:val="en-GB" w:eastAsia="ja-JP"/>
        </w:rPr>
        <w:t xml:space="preserve"> to provide two level of feedback. Due to the limited number of states, the delta-MCS feedback is not as rich as the multi-bit HARQ-ACK method. For example, </w:t>
      </w:r>
      <w:r>
        <w:rPr>
          <w:lang w:val="en-GB" w:eastAsia="ja-JP"/>
        </w:rPr>
        <w:fldChar w:fldCharType="begin"/>
      </w:r>
      <w:r>
        <w:rPr>
          <w:lang w:val="en-GB" w:eastAsia="ja-JP"/>
        </w:rPr>
        <w:instrText xml:space="preserve"> REF _Ref78296608 </w:instrText>
      </w:r>
      <w:r>
        <w:rPr>
          <w:lang w:val="en-GB" w:eastAsia="ja-JP"/>
        </w:rPr>
        <w:fldChar w:fldCharType="separate"/>
      </w:r>
      <w:r w:rsidR="001A33D1" w:rsidRPr="00D930E8">
        <w:rPr>
          <w:lang w:val="en-US"/>
        </w:rPr>
        <w:t xml:space="preserve">Table </w:t>
      </w:r>
      <w:r w:rsidR="001A33D1">
        <w:rPr>
          <w:noProof/>
          <w:lang w:val="en-US"/>
        </w:rPr>
        <w:t>6</w:t>
      </w:r>
      <w:r>
        <w:rPr>
          <w:lang w:val="en-GB" w:eastAsia="ja-JP"/>
        </w:rPr>
        <w:fldChar w:fldCharType="end"/>
      </w:r>
      <w:r>
        <w:rPr>
          <w:lang w:val="en-GB" w:eastAsia="ja-JP"/>
        </w:rPr>
        <w:t xml:space="preserve">  cannot provide feedback that a higher MCS is recommended.</w:t>
      </w:r>
      <w:r w:rsidR="00B92B1C">
        <w:rPr>
          <w:lang w:val="en-GB" w:eastAsia="ja-JP"/>
        </w:rPr>
        <w:t xml:space="preserve"> </w:t>
      </w:r>
      <w:r w:rsidR="009F1716">
        <w:rPr>
          <w:lang w:val="en-GB" w:eastAsia="ja-JP"/>
        </w:rPr>
        <w:t>If richer information is needed, t</w:t>
      </w:r>
      <w:r w:rsidR="00B92B1C">
        <w:rPr>
          <w:lang w:val="en-GB" w:eastAsia="ja-JP"/>
        </w:rPr>
        <w:t xml:space="preserve">hen 2-bit </w:t>
      </w:r>
      <w:r w:rsidR="009F1716">
        <w:rPr>
          <w:lang w:val="en-GB" w:eastAsia="ja-JP"/>
        </w:rPr>
        <w:t xml:space="preserve">delta-MCS </w:t>
      </w:r>
      <w:r w:rsidR="00B92B1C">
        <w:rPr>
          <w:lang w:val="en-GB" w:eastAsia="ja-JP"/>
        </w:rPr>
        <w:t>feedback would be needed.</w:t>
      </w:r>
    </w:p>
    <w:p w14:paraId="63265FA4" w14:textId="280CABCF" w:rsidR="00AD5206" w:rsidRDefault="00AD5206" w:rsidP="00AD5206">
      <w:pPr>
        <w:pStyle w:val="Caption"/>
        <w:keepNext/>
        <w:rPr>
          <w:lang w:val="en-US"/>
        </w:rPr>
      </w:pPr>
      <w:bookmarkStart w:id="7" w:name="_Ref78296608"/>
      <w:r w:rsidRPr="00D930E8">
        <w:rPr>
          <w:lang w:val="en-US"/>
        </w:rPr>
        <w:t xml:space="preserve">Table </w:t>
      </w:r>
      <w:r w:rsidRPr="00D930E8">
        <w:fldChar w:fldCharType="begin"/>
      </w:r>
      <w:r w:rsidRPr="00D930E8">
        <w:rPr>
          <w:lang w:val="en-US"/>
        </w:rPr>
        <w:instrText xml:space="preserve"> SEQ Table \* ARABIC </w:instrText>
      </w:r>
      <w:r w:rsidRPr="00D930E8">
        <w:fldChar w:fldCharType="separate"/>
      </w:r>
      <w:r w:rsidR="00312588">
        <w:rPr>
          <w:noProof/>
          <w:lang w:val="en-US"/>
        </w:rPr>
        <w:t>6</w:t>
      </w:r>
      <w:r w:rsidRPr="00D930E8">
        <w:fldChar w:fldCharType="end"/>
      </w:r>
      <w:bookmarkEnd w:id="7"/>
      <w:r w:rsidRPr="00D930E8">
        <w:rPr>
          <w:lang w:val="en-US"/>
        </w:rPr>
        <w:t xml:space="preserve">. Mapping table for </w:t>
      </w:r>
      <w:r w:rsidR="00D022A7">
        <w:rPr>
          <w:lang w:val="en-US"/>
        </w:rPr>
        <w:t>1</w:t>
      </w:r>
      <w:r w:rsidRPr="00D930E8">
        <w:rPr>
          <w:lang w:val="en-US"/>
        </w:rPr>
        <w:t xml:space="preserve">-bit </w:t>
      </w:r>
      <w:r w:rsidR="00D022A7">
        <w:rPr>
          <w:lang w:val="en-US"/>
        </w:rPr>
        <w:t>delta-MCS</w:t>
      </w:r>
      <w:r w:rsidRPr="00D930E8">
        <w:rPr>
          <w:lang w:val="en-US"/>
        </w:rPr>
        <w:t xml:space="preserve"> feedback</w:t>
      </w:r>
      <w:r w:rsidR="00D022A7">
        <w:rPr>
          <w:lang w:val="en-US"/>
        </w:rPr>
        <w:t xml:space="preserve"> separately from</w:t>
      </w:r>
      <w:r w:rsidRPr="00D930E8">
        <w:rPr>
          <w:lang w:val="en-US"/>
        </w:rPr>
        <w:t xml:space="preserve"> ACK/NACK</w:t>
      </w:r>
    </w:p>
    <w:tbl>
      <w:tblPr>
        <w:tblStyle w:val="TableGrid"/>
        <w:tblW w:w="0" w:type="auto"/>
        <w:tblLook w:val="04A0" w:firstRow="1" w:lastRow="0" w:firstColumn="1" w:lastColumn="0" w:noHBand="0" w:noVBand="1"/>
      </w:tblPr>
      <w:tblGrid>
        <w:gridCol w:w="3505"/>
        <w:gridCol w:w="6124"/>
      </w:tblGrid>
      <w:tr w:rsidR="00AD5206" w14:paraId="5AECC576" w14:textId="77777777" w:rsidTr="00C11DC8">
        <w:tc>
          <w:tcPr>
            <w:tcW w:w="3505" w:type="dxa"/>
          </w:tcPr>
          <w:p w14:paraId="47F4F76A" w14:textId="763E5414" w:rsidR="00AD5206" w:rsidRDefault="00C11DC8" w:rsidP="00AD5206">
            <w:pPr>
              <w:rPr>
                <w:lang w:val="en-US" w:eastAsia="en-GB"/>
              </w:rPr>
            </w:pPr>
            <w:r>
              <w:rPr>
                <w:lang w:val="en-US"/>
              </w:rPr>
              <w:t xml:space="preserve">Value of </w:t>
            </w:r>
            <w:r w:rsidR="00AD5206" w:rsidRPr="00D930E8">
              <w:rPr>
                <w:lang w:val="en-US"/>
              </w:rPr>
              <w:t>delta</w:t>
            </w:r>
            <w:r>
              <w:rPr>
                <w:lang w:val="en-US"/>
              </w:rPr>
              <w:t>-</w:t>
            </w:r>
            <w:r w:rsidR="00AD5206" w:rsidRPr="00D930E8">
              <w:rPr>
                <w:lang w:val="en-US"/>
              </w:rPr>
              <w:t>MCS</w:t>
            </w:r>
            <w:r>
              <w:rPr>
                <w:lang w:val="en-US"/>
              </w:rPr>
              <w:t xml:space="preserve"> f</w:t>
            </w:r>
            <w:r w:rsidRPr="00D930E8">
              <w:rPr>
                <w:lang w:val="en-US"/>
              </w:rPr>
              <w:t>eedback</w:t>
            </w:r>
          </w:p>
        </w:tc>
        <w:tc>
          <w:tcPr>
            <w:tcW w:w="6124" w:type="dxa"/>
          </w:tcPr>
          <w:p w14:paraId="1BC475ED" w14:textId="36EEDC2B" w:rsidR="00AD5206" w:rsidRDefault="00AD5206" w:rsidP="00AD5206">
            <w:pPr>
              <w:rPr>
                <w:lang w:val="en-US" w:eastAsia="en-GB"/>
              </w:rPr>
            </w:pPr>
            <w:r w:rsidRPr="00D930E8">
              <w:t>Explanation</w:t>
            </w:r>
          </w:p>
        </w:tc>
      </w:tr>
      <w:tr w:rsidR="00AD5206" w:rsidRPr="00A4299C" w14:paraId="496E9159" w14:textId="77777777" w:rsidTr="00C11DC8">
        <w:tc>
          <w:tcPr>
            <w:tcW w:w="3505" w:type="dxa"/>
          </w:tcPr>
          <w:p w14:paraId="48601AD4" w14:textId="04812D46" w:rsidR="00AD5206" w:rsidRDefault="00AD5206" w:rsidP="00AD5206">
            <w:pPr>
              <w:rPr>
                <w:lang w:val="en-US" w:eastAsia="en-GB"/>
              </w:rPr>
            </w:pPr>
            <w:r>
              <w:rPr>
                <w:lang w:val="en-US" w:eastAsia="en-GB"/>
              </w:rPr>
              <w:t>0</w:t>
            </w:r>
          </w:p>
        </w:tc>
        <w:tc>
          <w:tcPr>
            <w:tcW w:w="6124" w:type="dxa"/>
          </w:tcPr>
          <w:p w14:paraId="29F2247D" w14:textId="226D0F9A" w:rsidR="00AD5206" w:rsidRDefault="00AD5206" w:rsidP="00AD5206">
            <w:pPr>
              <w:rPr>
                <w:lang w:val="en-US" w:eastAsia="en-GB"/>
              </w:rPr>
            </w:pPr>
            <w:r w:rsidRPr="00D930E8">
              <w:rPr>
                <w:lang w:val="en-US"/>
              </w:rPr>
              <w:t>Recommend</w:t>
            </w:r>
            <w:r>
              <w:rPr>
                <w:lang w:val="en-US"/>
              </w:rPr>
              <w:t xml:space="preserve"> </w:t>
            </w:r>
            <w:proofErr w:type="gramStart"/>
            <w:r>
              <w:rPr>
                <w:lang w:val="en-US"/>
              </w:rPr>
              <w:t>to reuse</w:t>
            </w:r>
            <w:proofErr w:type="gramEnd"/>
            <w:r>
              <w:rPr>
                <w:lang w:val="en-US"/>
              </w:rPr>
              <w:t xml:space="preserve"> the same</w:t>
            </w:r>
            <w:r w:rsidRPr="00D930E8">
              <w:rPr>
                <w:lang w:val="en-US"/>
              </w:rPr>
              <w:t xml:space="preserve"> MCS </w:t>
            </w:r>
            <w:r w:rsidR="009F1716">
              <w:rPr>
                <w:lang w:val="en-US"/>
              </w:rPr>
              <w:t>as the reference MCS.</w:t>
            </w:r>
          </w:p>
        </w:tc>
      </w:tr>
      <w:tr w:rsidR="00AD5206" w:rsidRPr="00A4299C" w14:paraId="1D38992C" w14:textId="77777777" w:rsidTr="00C11DC8">
        <w:tc>
          <w:tcPr>
            <w:tcW w:w="3505" w:type="dxa"/>
          </w:tcPr>
          <w:p w14:paraId="31CAD72E" w14:textId="6AB28D20" w:rsidR="00AD5206" w:rsidRDefault="00AD5206" w:rsidP="00AD5206">
            <w:pPr>
              <w:rPr>
                <w:lang w:val="en-US" w:eastAsia="en-GB"/>
              </w:rPr>
            </w:pPr>
            <w:r>
              <w:rPr>
                <w:lang w:val="en-US" w:eastAsia="en-GB"/>
              </w:rPr>
              <w:t>1</w:t>
            </w:r>
          </w:p>
        </w:tc>
        <w:tc>
          <w:tcPr>
            <w:tcW w:w="6124" w:type="dxa"/>
          </w:tcPr>
          <w:p w14:paraId="4DADBD00" w14:textId="5C95AFBD" w:rsidR="00AD5206" w:rsidRDefault="00AD5206" w:rsidP="00AD5206">
            <w:pPr>
              <w:rPr>
                <w:lang w:val="en-US" w:eastAsia="en-GB"/>
              </w:rPr>
            </w:pPr>
            <w:r w:rsidRPr="00D930E8">
              <w:rPr>
                <w:lang w:val="en-US"/>
              </w:rPr>
              <w:t>Recommend</w:t>
            </w:r>
            <w:r>
              <w:rPr>
                <w:lang w:val="en-US"/>
              </w:rPr>
              <w:t xml:space="preserve"> </w:t>
            </w:r>
            <w:proofErr w:type="gramStart"/>
            <w:r>
              <w:rPr>
                <w:lang w:val="en-US"/>
              </w:rPr>
              <w:t>to use</w:t>
            </w:r>
            <w:proofErr w:type="gramEnd"/>
            <w:r>
              <w:rPr>
                <w:lang w:val="en-US"/>
              </w:rPr>
              <w:t xml:space="preserve"> </w:t>
            </w:r>
            <w:r w:rsidR="000105A7">
              <w:rPr>
                <w:lang w:val="en-US"/>
              </w:rPr>
              <w:t xml:space="preserve">a </w:t>
            </w:r>
            <w:r>
              <w:rPr>
                <w:lang w:val="en-US"/>
              </w:rPr>
              <w:t>l</w:t>
            </w:r>
            <w:r w:rsidRPr="00D930E8">
              <w:rPr>
                <w:lang w:val="en-US"/>
              </w:rPr>
              <w:t xml:space="preserve">ower MCS </w:t>
            </w:r>
            <w:r>
              <w:rPr>
                <w:lang w:val="en-US"/>
              </w:rPr>
              <w:t xml:space="preserve">than the </w:t>
            </w:r>
            <w:r w:rsidR="009F1716">
              <w:rPr>
                <w:lang w:val="en-US"/>
              </w:rPr>
              <w:t>reference MCS.</w:t>
            </w:r>
          </w:p>
        </w:tc>
      </w:tr>
    </w:tbl>
    <w:p w14:paraId="730EB433" w14:textId="77777777" w:rsidR="00F64834" w:rsidRPr="00F64834" w:rsidRDefault="00F64834" w:rsidP="002063B5">
      <w:pPr>
        <w:rPr>
          <w:lang w:val="en-GB" w:eastAsia="ja-JP"/>
        </w:rPr>
      </w:pPr>
    </w:p>
    <w:p w14:paraId="2FAC44B6" w14:textId="5E21D4C9" w:rsidR="002063B5" w:rsidRPr="00D930E8" w:rsidRDefault="00853F0C" w:rsidP="00AC7C27">
      <w:pPr>
        <w:pStyle w:val="Heading3"/>
      </w:pPr>
      <w:r>
        <w:t xml:space="preserve">Alternative 2: </w:t>
      </w:r>
      <w:r w:rsidR="00AC7C27">
        <w:t>Delta-MCS is reported separately from HARQ-ACK</w:t>
      </w:r>
    </w:p>
    <w:p w14:paraId="43A688C4" w14:textId="7A0EAEE1" w:rsidR="002063B5" w:rsidRDefault="002063B5" w:rsidP="002063B5">
      <w:pPr>
        <w:rPr>
          <w:lang w:val="en-GB" w:eastAsia="ja-JP"/>
        </w:rPr>
      </w:pPr>
      <w:r w:rsidRPr="00D930E8">
        <w:rPr>
          <w:lang w:val="en-GB" w:eastAsia="ja-JP"/>
        </w:rPr>
        <w:t>An alternative solution is to transmit the delta-MCS bits outside the HARQ-ACK codebook</w:t>
      </w:r>
      <w:r w:rsidR="002163AF">
        <w:rPr>
          <w:lang w:val="en-GB" w:eastAsia="ja-JP"/>
        </w:rPr>
        <w:t>, i.e., using two separate transmissions</w:t>
      </w:r>
      <w:r w:rsidRPr="00D930E8">
        <w:rPr>
          <w:lang w:val="en-GB" w:eastAsia="ja-JP"/>
        </w:rPr>
        <w:t xml:space="preserve">. In that case, </w:t>
      </w:r>
      <w:r w:rsidR="002163AF">
        <w:rPr>
          <w:lang w:val="en-GB" w:eastAsia="ja-JP"/>
        </w:rPr>
        <w:t>delta-MCS UCI</w:t>
      </w:r>
      <w:r w:rsidRPr="00D930E8">
        <w:rPr>
          <w:lang w:val="en-GB" w:eastAsia="ja-JP"/>
        </w:rPr>
        <w:t xml:space="preserve"> should be transmitted on PUCCH rather than on PUSCH, due to the limited </w:t>
      </w:r>
      <w:r w:rsidR="00DF781B">
        <w:rPr>
          <w:lang w:val="en-GB" w:eastAsia="ja-JP"/>
        </w:rPr>
        <w:t>payload size</w:t>
      </w:r>
      <w:r w:rsidRPr="00D930E8">
        <w:rPr>
          <w:lang w:val="en-GB" w:eastAsia="ja-JP"/>
        </w:rPr>
        <w:t xml:space="preserve">. </w:t>
      </w:r>
    </w:p>
    <w:p w14:paraId="2057F6B6" w14:textId="77777777" w:rsidR="00DF781B" w:rsidRDefault="00DF781B" w:rsidP="002063B5">
      <w:pPr>
        <w:rPr>
          <w:lang w:val="en-GB" w:eastAsia="ja-JP"/>
        </w:rPr>
      </w:pPr>
    </w:p>
    <w:p w14:paraId="7CF0E53D" w14:textId="164E50D7" w:rsidR="00DF781B" w:rsidRPr="00D930E8" w:rsidRDefault="00DF781B" w:rsidP="00DF781B">
      <w:pPr>
        <w:pStyle w:val="Observation"/>
        <w:rPr>
          <w:lang w:val="en-GB"/>
        </w:rPr>
      </w:pPr>
      <w:bookmarkStart w:id="8" w:name="_Toc79179898"/>
      <w:r w:rsidRPr="00D930E8">
        <w:rPr>
          <w:lang w:val="en-GB"/>
        </w:rPr>
        <w:t xml:space="preserve">Transmission of delta-MCS on PUCCH </w:t>
      </w:r>
      <w:r>
        <w:rPr>
          <w:lang w:val="en-GB"/>
        </w:rPr>
        <w:t>is more resource efficient than on PUSCH</w:t>
      </w:r>
      <w:r w:rsidRPr="00D930E8">
        <w:rPr>
          <w:rFonts w:cs="Arial"/>
          <w:szCs w:val="20"/>
          <w:lang w:val="en-GB"/>
        </w:rPr>
        <w:t>.</w:t>
      </w:r>
      <w:bookmarkEnd w:id="8"/>
    </w:p>
    <w:p w14:paraId="2E7C9871" w14:textId="77777777" w:rsidR="00DF781B" w:rsidRPr="00D930E8" w:rsidRDefault="00DF781B" w:rsidP="002063B5">
      <w:pPr>
        <w:rPr>
          <w:lang w:val="en-GB" w:eastAsia="ja-JP"/>
        </w:rPr>
      </w:pPr>
    </w:p>
    <w:p w14:paraId="66D99A72" w14:textId="36C017A8" w:rsidR="002063B5" w:rsidRPr="00D930E8" w:rsidRDefault="002063B5" w:rsidP="002063B5">
      <w:pPr>
        <w:pStyle w:val="Proposal"/>
        <w:rPr>
          <w:lang w:val="en-US"/>
        </w:rPr>
      </w:pPr>
      <w:bookmarkStart w:id="9" w:name="_Toc79179906"/>
      <w:r w:rsidRPr="00D930E8">
        <w:rPr>
          <w:lang w:val="en-US"/>
        </w:rPr>
        <w:t xml:space="preserve">If delta-MCS </w:t>
      </w:r>
      <w:r w:rsidR="000105A7">
        <w:rPr>
          <w:lang w:val="en-US"/>
        </w:rPr>
        <w:t>is</w:t>
      </w:r>
      <w:r w:rsidR="00DF781B">
        <w:rPr>
          <w:lang w:val="en-US"/>
        </w:rPr>
        <w:t xml:space="preserve"> to</w:t>
      </w:r>
      <w:r w:rsidRPr="00D930E8">
        <w:rPr>
          <w:lang w:val="en-US"/>
        </w:rPr>
        <w:t xml:space="preserve"> be transmitted outside the HARQ-ACK codebook, it should be transmitted on PUCCH rather than on PUSCH.</w:t>
      </w:r>
      <w:bookmarkEnd w:id="9"/>
    </w:p>
    <w:p w14:paraId="3F1F82FB" w14:textId="77777777" w:rsidR="00DF781B" w:rsidRDefault="00DF781B" w:rsidP="002063B5">
      <w:pPr>
        <w:rPr>
          <w:lang w:val="en-US" w:eastAsia="ja-JP"/>
        </w:rPr>
      </w:pPr>
    </w:p>
    <w:p w14:paraId="4507000C" w14:textId="5684C8FD" w:rsidR="002063B5" w:rsidRPr="00D930E8" w:rsidRDefault="002063B5" w:rsidP="002063B5">
      <w:pPr>
        <w:rPr>
          <w:lang w:val="en-US" w:eastAsia="ja-JP"/>
        </w:rPr>
      </w:pPr>
      <w:r w:rsidRPr="00D930E8">
        <w:rPr>
          <w:lang w:val="en-US" w:eastAsia="ja-JP"/>
        </w:rPr>
        <w:t>With the delta-MCS transmitted on PUCCH, the UE can be configured with parameters related to when and how often to report, which PUCCH resource, and what BLER target to aim at.</w:t>
      </w:r>
    </w:p>
    <w:p w14:paraId="3899B722" w14:textId="58B5B098" w:rsidR="002063B5" w:rsidRPr="00D930E8" w:rsidRDefault="002063B5" w:rsidP="002063B5">
      <w:pPr>
        <w:rPr>
          <w:lang w:val="en-US" w:eastAsia="ja-JP"/>
        </w:rPr>
      </w:pPr>
      <w:r w:rsidRPr="00D930E8">
        <w:rPr>
          <w:lang w:val="en-US" w:eastAsia="ja-JP"/>
        </w:rPr>
        <w:t xml:space="preserve">When transmitting separately from HARQ-ACK feedback, without the mapping between a PDSCH transmission and the resulting HARQ-ACK, a reference PDSCH needs to be </w:t>
      </w:r>
      <w:r w:rsidR="00AF2157">
        <w:rPr>
          <w:lang w:val="en-US" w:eastAsia="ja-JP"/>
        </w:rPr>
        <w:t>designated</w:t>
      </w:r>
      <w:r w:rsidRPr="00D930E8">
        <w:rPr>
          <w:lang w:val="en-US" w:eastAsia="ja-JP"/>
        </w:rPr>
        <w:t xml:space="preserve"> for the delta-MCS report to be compared to. </w:t>
      </w:r>
    </w:p>
    <w:p w14:paraId="0F622D36" w14:textId="137F352D" w:rsidR="002063B5" w:rsidRPr="00D930E8" w:rsidRDefault="002163AF" w:rsidP="002063B5">
      <w:pPr>
        <w:rPr>
          <w:lang w:val="en-GB" w:eastAsia="ja-JP"/>
        </w:rPr>
      </w:pPr>
      <w:r>
        <w:rPr>
          <w:lang w:val="en-GB" w:eastAsia="ja-JP"/>
        </w:rPr>
        <w:fldChar w:fldCharType="begin"/>
      </w:r>
      <w:r>
        <w:rPr>
          <w:lang w:val="en-GB" w:eastAsia="ja-JP"/>
        </w:rPr>
        <w:instrText xml:space="preserve"> REF _Ref78296983 </w:instrText>
      </w:r>
      <w:r>
        <w:rPr>
          <w:lang w:val="en-GB" w:eastAsia="ja-JP"/>
        </w:rPr>
        <w:fldChar w:fldCharType="separate"/>
      </w:r>
      <w:r w:rsidR="001A33D1" w:rsidRPr="00D930E8">
        <w:rPr>
          <w:lang w:val="en-US"/>
        </w:rPr>
        <w:t xml:space="preserve">Table </w:t>
      </w:r>
      <w:r w:rsidR="001A33D1">
        <w:rPr>
          <w:noProof/>
          <w:lang w:val="en-US"/>
        </w:rPr>
        <w:t>7</w:t>
      </w:r>
      <w:r>
        <w:rPr>
          <w:lang w:val="en-GB" w:eastAsia="ja-JP"/>
        </w:rPr>
        <w:fldChar w:fldCharType="end"/>
      </w:r>
      <w:r>
        <w:rPr>
          <w:lang w:val="en-GB" w:eastAsia="ja-JP"/>
        </w:rPr>
        <w:t xml:space="preserve"> </w:t>
      </w:r>
      <w:r w:rsidR="002063B5" w:rsidRPr="00D930E8">
        <w:rPr>
          <w:lang w:val="en-GB" w:eastAsia="ja-JP"/>
        </w:rPr>
        <w:t xml:space="preserve">below shows an example for a 2-bit delta-MCS table, transmitted separately from the HARQ-ACK feedback. Compared to </w:t>
      </w:r>
      <w:r>
        <w:rPr>
          <w:lang w:val="en-US"/>
        </w:rPr>
        <w:fldChar w:fldCharType="begin"/>
      </w:r>
      <w:r>
        <w:rPr>
          <w:lang w:val="en-US"/>
        </w:rPr>
        <w:instrText xml:space="preserve"> REF _Ref78296502 </w:instrText>
      </w:r>
      <w:r>
        <w:rPr>
          <w:lang w:val="en-US"/>
        </w:rPr>
        <w:fldChar w:fldCharType="separate"/>
      </w:r>
      <w:r w:rsidR="001A33D1" w:rsidRPr="00D930E8">
        <w:rPr>
          <w:lang w:val="en-US"/>
        </w:rPr>
        <w:t xml:space="preserve">Table </w:t>
      </w:r>
      <w:r w:rsidR="001A33D1">
        <w:rPr>
          <w:noProof/>
          <w:lang w:val="en-US"/>
        </w:rPr>
        <w:t>5</w:t>
      </w:r>
      <w:r>
        <w:rPr>
          <w:lang w:val="en-US"/>
        </w:rPr>
        <w:fldChar w:fldCharType="end"/>
      </w:r>
      <w:r w:rsidR="002063B5" w:rsidRPr="00D930E8">
        <w:rPr>
          <w:lang w:val="en-GB" w:eastAsia="ja-JP"/>
        </w:rPr>
        <w:t xml:space="preserve"> above, this table does not need to provide space for the ACK/NACK feedback, and uses two different levels of suggested MCS decrease, </w:t>
      </w:r>
      <w:r w:rsidR="00AF2157">
        <w:rPr>
          <w:lang w:val="en-GB" w:eastAsia="ja-JP"/>
        </w:rPr>
        <w:t>which are</w:t>
      </w:r>
      <w:r w:rsidR="002063B5" w:rsidRPr="00D930E8">
        <w:rPr>
          <w:lang w:val="en-GB" w:eastAsia="ja-JP"/>
        </w:rPr>
        <w:t xml:space="preserve"> generated based on the estimated </w:t>
      </w:r>
      <w:r w:rsidR="00D14BA2">
        <w:rPr>
          <w:lang w:val="en-GB" w:eastAsia="ja-JP"/>
        </w:rPr>
        <w:t>BLER</w:t>
      </w:r>
      <w:r w:rsidR="002063B5" w:rsidRPr="00D930E8">
        <w:rPr>
          <w:lang w:val="en-GB" w:eastAsia="ja-JP"/>
        </w:rPr>
        <w:t xml:space="preserve"> in relation to the configured target BLER.</w:t>
      </w:r>
      <w:r>
        <w:rPr>
          <w:lang w:val="en-GB" w:eastAsia="ja-JP"/>
        </w:rPr>
        <w:t xml:space="preserve"> An example of the values in </w:t>
      </w:r>
      <w:r>
        <w:rPr>
          <w:lang w:val="en-GB" w:eastAsia="ja-JP"/>
        </w:rPr>
        <w:fldChar w:fldCharType="begin"/>
      </w:r>
      <w:r>
        <w:rPr>
          <w:lang w:val="en-GB" w:eastAsia="ja-JP"/>
        </w:rPr>
        <w:instrText xml:space="preserve"> REF _Ref78296983 </w:instrText>
      </w:r>
      <w:r>
        <w:rPr>
          <w:lang w:val="en-GB" w:eastAsia="ja-JP"/>
        </w:rPr>
        <w:fldChar w:fldCharType="separate"/>
      </w:r>
      <w:r w:rsidR="001A33D1" w:rsidRPr="00D930E8">
        <w:rPr>
          <w:lang w:val="en-US"/>
        </w:rPr>
        <w:t xml:space="preserve">Table </w:t>
      </w:r>
      <w:r w:rsidR="001A33D1">
        <w:rPr>
          <w:noProof/>
          <w:lang w:val="en-US"/>
        </w:rPr>
        <w:t>7</w:t>
      </w:r>
      <w:r>
        <w:rPr>
          <w:lang w:val="en-GB" w:eastAsia="ja-JP"/>
        </w:rPr>
        <w:fldChar w:fldCharType="end"/>
      </w:r>
      <w:r>
        <w:rPr>
          <w:lang w:val="en-GB" w:eastAsia="ja-JP"/>
        </w:rPr>
        <w:t xml:space="preserve"> </w:t>
      </w:r>
      <w:r w:rsidRPr="00D930E8">
        <w:rPr>
          <w:lang w:val="en-US"/>
        </w:rPr>
        <w:t>could be d</w:t>
      </w:r>
      <w:r w:rsidRPr="00D930E8">
        <w:rPr>
          <w:vertAlign w:val="subscript"/>
          <w:lang w:val="en-US"/>
        </w:rPr>
        <w:t>0</w:t>
      </w:r>
      <w:r w:rsidRPr="00D930E8">
        <w:rPr>
          <w:lang w:val="en-US"/>
        </w:rPr>
        <w:t>=</w:t>
      </w:r>
      <w:r>
        <w:rPr>
          <w:lang w:val="en-US"/>
        </w:rPr>
        <w:t xml:space="preserve"> </w:t>
      </w:r>
      <w:r>
        <w:rPr>
          <w:rFonts w:cstheme="minorHAnsi"/>
          <w:lang w:val="en-US"/>
        </w:rPr>
        <w:t>—</w:t>
      </w:r>
      <w:r>
        <w:rPr>
          <w:lang w:val="en-US"/>
        </w:rPr>
        <w:t xml:space="preserve">2, </w:t>
      </w:r>
      <w:r w:rsidRPr="00D930E8">
        <w:rPr>
          <w:lang w:val="en-US"/>
        </w:rPr>
        <w:t>d</w:t>
      </w:r>
      <w:r w:rsidRPr="00D930E8">
        <w:rPr>
          <w:vertAlign w:val="subscript"/>
          <w:lang w:val="en-US"/>
        </w:rPr>
        <w:t>1</w:t>
      </w:r>
      <w:r w:rsidRPr="00D930E8">
        <w:rPr>
          <w:lang w:val="en-US"/>
        </w:rPr>
        <w:t>=</w:t>
      </w:r>
      <w:r>
        <w:rPr>
          <w:rFonts w:cstheme="minorHAnsi"/>
          <w:lang w:val="en-US"/>
        </w:rPr>
        <w:t>—</w:t>
      </w:r>
      <w:r w:rsidRPr="00D930E8">
        <w:rPr>
          <w:lang w:val="en-US"/>
        </w:rPr>
        <w:t>1, d</w:t>
      </w:r>
      <w:r w:rsidRPr="00D930E8">
        <w:rPr>
          <w:vertAlign w:val="subscript"/>
          <w:lang w:val="en-US"/>
        </w:rPr>
        <w:t>2</w:t>
      </w:r>
      <w:r w:rsidRPr="00D930E8">
        <w:rPr>
          <w:lang w:val="en-US"/>
        </w:rPr>
        <w:t>=0, d</w:t>
      </w:r>
      <w:r w:rsidRPr="00D930E8">
        <w:rPr>
          <w:vertAlign w:val="subscript"/>
          <w:lang w:val="en-US"/>
        </w:rPr>
        <w:t>3</w:t>
      </w:r>
      <w:r w:rsidRPr="00D930E8">
        <w:rPr>
          <w:lang w:val="en-US"/>
        </w:rPr>
        <w:t>=1</w:t>
      </w:r>
      <w:r>
        <w:rPr>
          <w:lang w:val="en-US"/>
        </w:rPr>
        <w:t>.</w:t>
      </w:r>
      <w:r w:rsidR="00DF7D15">
        <w:rPr>
          <w:lang w:val="en-US"/>
        </w:rPr>
        <w:t xml:space="preserve"> </w:t>
      </w:r>
    </w:p>
    <w:p w14:paraId="446D207F" w14:textId="79D7D446" w:rsidR="002063B5" w:rsidRPr="00D930E8" w:rsidRDefault="002063B5" w:rsidP="002063B5">
      <w:pPr>
        <w:pStyle w:val="Caption"/>
        <w:keepNext/>
        <w:rPr>
          <w:lang w:val="en-US"/>
        </w:rPr>
      </w:pPr>
      <w:bookmarkStart w:id="10" w:name="_Ref78296983"/>
      <w:r w:rsidRPr="00D930E8">
        <w:rPr>
          <w:lang w:val="en-US"/>
        </w:rPr>
        <w:t xml:space="preserve">Table </w:t>
      </w:r>
      <w:r w:rsidRPr="00D930E8">
        <w:fldChar w:fldCharType="begin"/>
      </w:r>
      <w:r w:rsidRPr="00D930E8">
        <w:rPr>
          <w:lang w:val="en-US"/>
        </w:rPr>
        <w:instrText xml:space="preserve"> SEQ Table \* ARABIC </w:instrText>
      </w:r>
      <w:r w:rsidRPr="00D930E8">
        <w:fldChar w:fldCharType="separate"/>
      </w:r>
      <w:r w:rsidR="00312588">
        <w:rPr>
          <w:noProof/>
          <w:lang w:val="en-US"/>
        </w:rPr>
        <w:t>7</w:t>
      </w:r>
      <w:r w:rsidRPr="00D930E8">
        <w:fldChar w:fldCharType="end"/>
      </w:r>
      <w:bookmarkEnd w:id="10"/>
      <w:r w:rsidRPr="00D930E8">
        <w:rPr>
          <w:lang w:val="en-US"/>
        </w:rPr>
        <w:t xml:space="preserve">. Mapping table for delta-MCS feedback separate from HARQ-ACK report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3055"/>
        <w:gridCol w:w="4742"/>
      </w:tblGrid>
      <w:tr w:rsidR="002063B5" w:rsidRPr="00D930E8" w14:paraId="77CC0C94" w14:textId="77777777" w:rsidTr="00AF2157">
        <w:trPr>
          <w:cantSplit/>
          <w:trHeight w:val="593"/>
          <w:jc w:val="center"/>
        </w:trPr>
        <w:tc>
          <w:tcPr>
            <w:tcW w:w="12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849A" w14:textId="77777777" w:rsidR="002063B5" w:rsidRPr="00D930E8" w:rsidRDefault="002063B5" w:rsidP="00AF2157">
            <w:pPr>
              <w:keepNext/>
              <w:spacing w:line="257" w:lineRule="auto"/>
              <w:rPr>
                <w:rFonts w:ascii="Calibri" w:eastAsia="Times New Roman" w:hAnsi="Calibri" w:cs="Times New Roman"/>
                <w:szCs w:val="20"/>
              </w:rPr>
            </w:pPr>
            <w:r w:rsidRPr="00D930E8">
              <w:t>2-bit delta-MCS feedback value</w:t>
            </w: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C0F7" w14:textId="77777777" w:rsidR="002063B5" w:rsidRPr="00D930E8" w:rsidRDefault="002063B5" w:rsidP="00AF2157">
            <w:pPr>
              <w:keepNext/>
              <w:spacing w:line="257" w:lineRule="auto"/>
            </w:pPr>
            <w:r w:rsidRPr="00D930E8">
              <w:t>Information provided</w:t>
            </w:r>
          </w:p>
        </w:tc>
        <w:tc>
          <w:tcPr>
            <w:tcW w:w="4742" w:type="dxa"/>
            <w:vMerge w:val="restart"/>
            <w:tcBorders>
              <w:top w:val="single" w:sz="4" w:space="0" w:color="auto"/>
              <w:left w:val="single" w:sz="4" w:space="0" w:color="auto"/>
              <w:bottom w:val="single" w:sz="4" w:space="0" w:color="auto"/>
              <w:right w:val="single" w:sz="4" w:space="0" w:color="auto"/>
            </w:tcBorders>
            <w:hideMark/>
          </w:tcPr>
          <w:p w14:paraId="31FAA656" w14:textId="77777777" w:rsidR="002063B5" w:rsidRPr="00D930E8" w:rsidRDefault="002063B5" w:rsidP="00AF2157">
            <w:pPr>
              <w:keepNext/>
              <w:spacing w:line="257" w:lineRule="auto"/>
              <w:ind w:left="97" w:right="179"/>
            </w:pPr>
            <w:r w:rsidRPr="00D930E8">
              <w:t>Explanation</w:t>
            </w:r>
          </w:p>
        </w:tc>
      </w:tr>
      <w:tr w:rsidR="002063B5" w:rsidRPr="00A4299C" w14:paraId="4C9C7501" w14:textId="77777777" w:rsidTr="00AF2157">
        <w:trPr>
          <w:cantSplit/>
          <w:trHeight w:val="9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73B6" w14:textId="77777777" w:rsidR="002063B5" w:rsidRPr="00D930E8" w:rsidRDefault="002063B5" w:rsidP="00AF2157">
            <w:pPr>
              <w:keepNext/>
              <w:spacing w:line="257" w:lineRule="auto"/>
              <w:rPr>
                <w:rFonts w:ascii="Calibri" w:hAnsi="Calibri"/>
              </w:rPr>
            </w:pP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0753" w14:textId="39291AED" w:rsidR="002063B5" w:rsidRPr="00D930E8" w:rsidRDefault="002063B5" w:rsidP="00AF2157">
            <w:pPr>
              <w:keepNext/>
              <w:spacing w:line="257" w:lineRule="auto"/>
              <w:rPr>
                <w:lang w:val="en-US"/>
              </w:rPr>
            </w:pPr>
            <w:r w:rsidRPr="00D930E8">
              <w:rPr>
                <w:lang w:val="en-US"/>
              </w:rPr>
              <w:t xml:space="preserve">Feedback on </w:t>
            </w:r>
            <w:proofErr w:type="spellStart"/>
            <w:r w:rsidRPr="00D930E8">
              <w:rPr>
                <w:lang w:val="en-US"/>
              </w:rPr>
              <w:t>delta_MCS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DECE" w14:textId="77777777" w:rsidR="002063B5" w:rsidRPr="00D930E8" w:rsidRDefault="002063B5" w:rsidP="00AF2157">
            <w:pPr>
              <w:keepNext/>
              <w:spacing w:line="257" w:lineRule="auto"/>
              <w:rPr>
                <w:lang w:val="en-US"/>
              </w:rPr>
            </w:pPr>
          </w:p>
        </w:tc>
      </w:tr>
      <w:tr w:rsidR="002063B5" w:rsidRPr="00D930E8" w14:paraId="34BC391A" w14:textId="77777777" w:rsidTr="00AF2157">
        <w:trPr>
          <w:cantSplit/>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7E0F" w14:textId="77777777" w:rsidR="002063B5" w:rsidRPr="00D930E8" w:rsidRDefault="002063B5" w:rsidP="00AF2157">
            <w:pPr>
              <w:keepNext/>
              <w:spacing w:line="257" w:lineRule="auto"/>
            </w:pPr>
            <w:r w:rsidRPr="00D930E8">
              <w:t>00</w:t>
            </w: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BEFE" w14:textId="77777777" w:rsidR="002063B5" w:rsidRPr="00D930E8" w:rsidRDefault="002063B5" w:rsidP="00AF2157">
            <w:pPr>
              <w:keepNext/>
              <w:spacing w:line="257" w:lineRule="auto"/>
              <w:jc w:val="center"/>
            </w:pPr>
            <w:r w:rsidRPr="00D930E8">
              <w:t>d</w:t>
            </w:r>
            <w:r w:rsidRPr="00D930E8">
              <w:rPr>
                <w:vertAlign w:val="subscript"/>
              </w:rPr>
              <w:t>0</w:t>
            </w:r>
          </w:p>
        </w:tc>
        <w:tc>
          <w:tcPr>
            <w:tcW w:w="4742" w:type="dxa"/>
            <w:tcBorders>
              <w:top w:val="single" w:sz="4" w:space="0" w:color="auto"/>
              <w:left w:val="single" w:sz="4" w:space="0" w:color="auto"/>
              <w:bottom w:val="single" w:sz="4" w:space="0" w:color="auto"/>
              <w:right w:val="single" w:sz="4" w:space="0" w:color="auto"/>
            </w:tcBorders>
            <w:hideMark/>
          </w:tcPr>
          <w:p w14:paraId="68E5034B" w14:textId="0F8FB32C" w:rsidR="002063B5" w:rsidRPr="00D930E8" w:rsidRDefault="002063B5" w:rsidP="00AF2157">
            <w:pPr>
              <w:keepNext/>
              <w:spacing w:line="257" w:lineRule="auto"/>
              <w:ind w:left="97" w:right="179"/>
              <w:rPr>
                <w:lang w:val="en-US"/>
              </w:rPr>
            </w:pPr>
            <w:r w:rsidRPr="00D930E8">
              <w:rPr>
                <w:lang w:val="en-US"/>
              </w:rPr>
              <w:t xml:space="preserve">Estimated </w:t>
            </w:r>
            <w:r w:rsidR="00D14BA2">
              <w:rPr>
                <w:lang w:val="en-US"/>
              </w:rPr>
              <w:t>BLER</w:t>
            </w:r>
            <w:r w:rsidRPr="00D930E8">
              <w:rPr>
                <w:lang w:val="en-US"/>
              </w:rPr>
              <w:t xml:space="preserve"> significantly too high. Lower MCS </w:t>
            </w:r>
            <w:r w:rsidR="00AF2157">
              <w:rPr>
                <w:lang w:val="en-US"/>
              </w:rPr>
              <w:t>than the reference MCS</w:t>
            </w:r>
            <w:r w:rsidR="00AF2157" w:rsidRPr="00D930E8">
              <w:rPr>
                <w:lang w:val="en-US"/>
              </w:rPr>
              <w:t xml:space="preserve"> </w:t>
            </w:r>
            <w:r w:rsidR="00AF2157">
              <w:rPr>
                <w:lang w:val="en-US"/>
              </w:rPr>
              <w:t xml:space="preserve">is </w:t>
            </w:r>
            <w:r w:rsidRPr="00D930E8">
              <w:rPr>
                <w:lang w:val="en-US"/>
              </w:rPr>
              <w:t>recommended; d</w:t>
            </w:r>
            <w:r w:rsidRPr="00D930E8">
              <w:rPr>
                <w:vertAlign w:val="subscript"/>
                <w:lang w:val="en-US"/>
              </w:rPr>
              <w:t>0</w:t>
            </w:r>
            <w:r w:rsidRPr="00D930E8">
              <w:rPr>
                <w:lang w:val="en-US"/>
              </w:rPr>
              <w:t xml:space="preserve"> &lt; 0</w:t>
            </w:r>
          </w:p>
        </w:tc>
      </w:tr>
      <w:tr w:rsidR="002063B5" w:rsidRPr="00A4299C" w14:paraId="109C73E8" w14:textId="77777777" w:rsidTr="00AF2157">
        <w:trPr>
          <w:cantSplit/>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760A7" w14:textId="77777777" w:rsidR="002063B5" w:rsidRPr="00D930E8" w:rsidRDefault="002063B5" w:rsidP="00AF2157">
            <w:pPr>
              <w:keepNext/>
              <w:spacing w:line="257" w:lineRule="auto"/>
            </w:pPr>
            <w:r w:rsidRPr="00D930E8">
              <w:t>01</w:t>
            </w: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C813" w14:textId="77777777" w:rsidR="002063B5" w:rsidRPr="00D930E8" w:rsidRDefault="002063B5" w:rsidP="00AF2157">
            <w:pPr>
              <w:keepNext/>
              <w:spacing w:line="257" w:lineRule="auto"/>
              <w:jc w:val="center"/>
            </w:pPr>
            <w:r w:rsidRPr="00D930E8">
              <w:t>d</w:t>
            </w:r>
            <w:r w:rsidRPr="00D930E8">
              <w:rPr>
                <w:vertAlign w:val="subscript"/>
              </w:rPr>
              <w:t>1</w:t>
            </w:r>
          </w:p>
        </w:tc>
        <w:tc>
          <w:tcPr>
            <w:tcW w:w="4742" w:type="dxa"/>
            <w:tcBorders>
              <w:top w:val="single" w:sz="4" w:space="0" w:color="auto"/>
              <w:left w:val="single" w:sz="4" w:space="0" w:color="auto"/>
              <w:bottom w:val="single" w:sz="4" w:space="0" w:color="auto"/>
              <w:right w:val="single" w:sz="4" w:space="0" w:color="auto"/>
            </w:tcBorders>
            <w:hideMark/>
          </w:tcPr>
          <w:p w14:paraId="4ACF5FD6" w14:textId="3951703A" w:rsidR="002063B5" w:rsidRPr="00D930E8" w:rsidRDefault="002063B5" w:rsidP="00AF2157">
            <w:pPr>
              <w:keepNext/>
              <w:spacing w:line="257" w:lineRule="auto"/>
              <w:ind w:left="97" w:right="179"/>
              <w:rPr>
                <w:lang w:val="en-US"/>
              </w:rPr>
            </w:pPr>
            <w:r w:rsidRPr="00D930E8">
              <w:rPr>
                <w:lang w:val="en-US"/>
              </w:rPr>
              <w:t xml:space="preserve">Estimated </w:t>
            </w:r>
            <w:r w:rsidR="00D14BA2">
              <w:rPr>
                <w:lang w:val="en-US"/>
              </w:rPr>
              <w:t>BLER</w:t>
            </w:r>
            <w:r w:rsidRPr="00D930E8">
              <w:rPr>
                <w:lang w:val="en-US"/>
              </w:rPr>
              <w:t xml:space="preserve"> slightly too high. Slightly lower </w:t>
            </w:r>
            <w:r w:rsidR="00AF2157">
              <w:rPr>
                <w:lang w:val="en-US"/>
              </w:rPr>
              <w:t>MCS than the reference MCS</w:t>
            </w:r>
            <w:r w:rsidR="00AF2157" w:rsidRPr="00D930E8">
              <w:rPr>
                <w:lang w:val="en-US"/>
              </w:rPr>
              <w:t xml:space="preserve"> </w:t>
            </w:r>
            <w:r w:rsidR="00AF2157">
              <w:rPr>
                <w:lang w:val="en-US"/>
              </w:rPr>
              <w:t>is</w:t>
            </w:r>
            <w:r w:rsidRPr="00D930E8">
              <w:rPr>
                <w:lang w:val="en-US"/>
              </w:rPr>
              <w:t xml:space="preserve"> recommended; d</w:t>
            </w:r>
            <w:r w:rsidRPr="00D930E8">
              <w:rPr>
                <w:vertAlign w:val="subscript"/>
                <w:lang w:val="en-US"/>
              </w:rPr>
              <w:t>1</w:t>
            </w:r>
            <w:r w:rsidRPr="00D930E8">
              <w:rPr>
                <w:lang w:val="en-US"/>
              </w:rPr>
              <w:t xml:space="preserve"> &lt; 0</w:t>
            </w:r>
          </w:p>
        </w:tc>
      </w:tr>
      <w:tr w:rsidR="002063B5" w:rsidRPr="00D930E8" w14:paraId="0C44448B" w14:textId="77777777" w:rsidTr="00AF2157">
        <w:trPr>
          <w:cantSplit/>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329E" w14:textId="77777777" w:rsidR="002063B5" w:rsidRPr="00D930E8" w:rsidRDefault="002063B5" w:rsidP="00AF2157">
            <w:pPr>
              <w:keepNext/>
              <w:spacing w:line="257" w:lineRule="auto"/>
            </w:pPr>
            <w:r w:rsidRPr="00D930E8">
              <w:t>10</w:t>
            </w: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BF19" w14:textId="77777777" w:rsidR="002063B5" w:rsidRPr="00D930E8" w:rsidRDefault="002063B5" w:rsidP="00AF2157">
            <w:pPr>
              <w:keepNext/>
              <w:spacing w:line="257" w:lineRule="auto"/>
              <w:jc w:val="center"/>
            </w:pPr>
            <w:r w:rsidRPr="00D930E8">
              <w:t>d</w:t>
            </w:r>
            <w:r w:rsidRPr="00D930E8">
              <w:rPr>
                <w:vertAlign w:val="subscript"/>
              </w:rPr>
              <w:t>2</w:t>
            </w:r>
          </w:p>
        </w:tc>
        <w:tc>
          <w:tcPr>
            <w:tcW w:w="4742" w:type="dxa"/>
            <w:tcBorders>
              <w:top w:val="single" w:sz="4" w:space="0" w:color="auto"/>
              <w:left w:val="single" w:sz="4" w:space="0" w:color="auto"/>
              <w:bottom w:val="single" w:sz="4" w:space="0" w:color="auto"/>
              <w:right w:val="single" w:sz="4" w:space="0" w:color="auto"/>
            </w:tcBorders>
            <w:hideMark/>
          </w:tcPr>
          <w:p w14:paraId="6A990AE8" w14:textId="34C01E51" w:rsidR="002063B5" w:rsidRPr="00D930E8" w:rsidRDefault="00AF2157" w:rsidP="00AF2157">
            <w:pPr>
              <w:keepNext/>
              <w:spacing w:line="257" w:lineRule="auto"/>
              <w:ind w:left="97" w:right="179"/>
              <w:rPr>
                <w:lang w:val="en-US"/>
              </w:rPr>
            </w:pPr>
            <w:r>
              <w:rPr>
                <w:lang w:val="en-US"/>
              </w:rPr>
              <w:t>Reference MCS is a</w:t>
            </w:r>
            <w:r w:rsidR="002063B5" w:rsidRPr="00D930E8">
              <w:rPr>
                <w:lang w:val="en-US"/>
              </w:rPr>
              <w:t>cceptable; d</w:t>
            </w:r>
            <w:r w:rsidR="002063B5" w:rsidRPr="00D930E8">
              <w:rPr>
                <w:vertAlign w:val="subscript"/>
                <w:lang w:val="en-US"/>
              </w:rPr>
              <w:t>2</w:t>
            </w:r>
            <w:r w:rsidR="002063B5" w:rsidRPr="00D930E8">
              <w:rPr>
                <w:lang w:val="en-US"/>
              </w:rPr>
              <w:t>=0</w:t>
            </w:r>
          </w:p>
        </w:tc>
      </w:tr>
      <w:tr w:rsidR="002063B5" w:rsidRPr="00A4299C" w14:paraId="1C4AC3C8" w14:textId="77777777" w:rsidTr="00AF2157">
        <w:trPr>
          <w:cantSplit/>
          <w:jc w:val="center"/>
        </w:trPr>
        <w:tc>
          <w:tcPr>
            <w:tcW w:w="1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4F4E" w14:textId="77777777" w:rsidR="002063B5" w:rsidRPr="00D930E8" w:rsidRDefault="002063B5" w:rsidP="00AF2157">
            <w:pPr>
              <w:keepNext/>
              <w:spacing w:line="257" w:lineRule="auto"/>
            </w:pPr>
            <w:r w:rsidRPr="00D930E8">
              <w:t>11</w:t>
            </w:r>
          </w:p>
        </w:tc>
        <w:tc>
          <w:tcPr>
            <w:tcW w:w="30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2FC3" w14:textId="77777777" w:rsidR="002063B5" w:rsidRPr="00D930E8" w:rsidRDefault="002063B5" w:rsidP="00AF2157">
            <w:pPr>
              <w:keepNext/>
              <w:spacing w:line="257" w:lineRule="auto"/>
              <w:jc w:val="center"/>
            </w:pPr>
            <w:r w:rsidRPr="00D930E8">
              <w:t>d</w:t>
            </w:r>
            <w:r w:rsidRPr="00D930E8">
              <w:rPr>
                <w:vertAlign w:val="subscript"/>
              </w:rPr>
              <w:t>3</w:t>
            </w:r>
          </w:p>
        </w:tc>
        <w:tc>
          <w:tcPr>
            <w:tcW w:w="4742" w:type="dxa"/>
            <w:tcBorders>
              <w:top w:val="single" w:sz="4" w:space="0" w:color="auto"/>
              <w:left w:val="single" w:sz="4" w:space="0" w:color="auto"/>
              <w:bottom w:val="single" w:sz="4" w:space="0" w:color="auto"/>
              <w:right w:val="single" w:sz="4" w:space="0" w:color="auto"/>
            </w:tcBorders>
            <w:hideMark/>
          </w:tcPr>
          <w:p w14:paraId="75BE302A" w14:textId="55133B65" w:rsidR="002063B5" w:rsidRPr="00D930E8" w:rsidRDefault="002063B5" w:rsidP="00AF2157">
            <w:pPr>
              <w:keepNext/>
              <w:spacing w:line="257" w:lineRule="auto"/>
              <w:ind w:left="97" w:right="179"/>
              <w:rPr>
                <w:lang w:val="en-US"/>
              </w:rPr>
            </w:pPr>
            <w:r w:rsidRPr="00D930E8">
              <w:rPr>
                <w:lang w:val="en-US"/>
              </w:rPr>
              <w:t xml:space="preserve">A higher MCS </w:t>
            </w:r>
            <w:r w:rsidR="00AF2157">
              <w:rPr>
                <w:lang w:val="en-US"/>
              </w:rPr>
              <w:t xml:space="preserve">than the reference MCS </w:t>
            </w:r>
            <w:r w:rsidRPr="00D930E8">
              <w:rPr>
                <w:lang w:val="en-US"/>
              </w:rPr>
              <w:t>can be tolerated; d</w:t>
            </w:r>
            <w:r w:rsidRPr="00AF2157">
              <w:rPr>
                <w:vertAlign w:val="subscript"/>
                <w:lang w:val="en-US"/>
              </w:rPr>
              <w:t>3</w:t>
            </w:r>
            <w:r w:rsidRPr="00D930E8">
              <w:rPr>
                <w:lang w:val="en-US"/>
              </w:rPr>
              <w:t xml:space="preserve"> &gt; 0</w:t>
            </w:r>
          </w:p>
        </w:tc>
      </w:tr>
    </w:tbl>
    <w:p w14:paraId="7B458155" w14:textId="0C6726BD" w:rsidR="002063B5" w:rsidRDefault="002063B5" w:rsidP="002063B5">
      <w:pPr>
        <w:rPr>
          <w:lang w:val="en-US"/>
        </w:rPr>
      </w:pPr>
    </w:p>
    <w:p w14:paraId="6C45CF6A" w14:textId="4D32FC89" w:rsidR="00164F10" w:rsidRDefault="00164F10" w:rsidP="002063B5">
      <w:pPr>
        <w:rPr>
          <w:lang w:val="en-US"/>
        </w:rPr>
      </w:pPr>
    </w:p>
    <w:p w14:paraId="3CAD8E90" w14:textId="28E67667" w:rsidR="00164F10" w:rsidRDefault="00DF7D15" w:rsidP="00FA5AF5">
      <w:pPr>
        <w:pStyle w:val="Heading3"/>
        <w:spacing w:after="0"/>
      </w:pPr>
      <w:r>
        <w:t>Other issues</w:t>
      </w:r>
    </w:p>
    <w:p w14:paraId="2C5912F4" w14:textId="77777777" w:rsidR="00DF7D15" w:rsidRPr="00DF7D15" w:rsidRDefault="00DF7D15" w:rsidP="00DF7D15">
      <w:pPr>
        <w:rPr>
          <w:lang w:val="en-GB" w:eastAsia="ja-JP"/>
        </w:rPr>
      </w:pPr>
    </w:p>
    <w:p w14:paraId="6942F829" w14:textId="0152D3F5" w:rsidR="00164F10" w:rsidRPr="00D930E8" w:rsidRDefault="00164F10" w:rsidP="00164F10">
      <w:pPr>
        <w:rPr>
          <w:lang w:val="en-US"/>
        </w:rPr>
      </w:pPr>
      <w:r w:rsidRPr="00D930E8">
        <w:rPr>
          <w:lang w:val="en-US"/>
        </w:rPr>
        <w:t xml:space="preserve">For the UE to recommend whether the MCS is adequate or should be adjusted downwards or upwards, it needs to have knowledge about the target BLER, a value that can be semi-statically configured. Depending on the difference between the estimated </w:t>
      </w:r>
      <w:r w:rsidR="00D14BA2">
        <w:rPr>
          <w:lang w:val="en-US"/>
        </w:rPr>
        <w:t>BLER</w:t>
      </w:r>
      <w:r w:rsidRPr="00D930E8">
        <w:rPr>
          <w:lang w:val="en-US"/>
        </w:rPr>
        <w:t xml:space="preserve"> and the target </w:t>
      </w:r>
      <w:r w:rsidR="00D14BA2">
        <w:rPr>
          <w:lang w:val="en-US"/>
        </w:rPr>
        <w:t>BLER</w:t>
      </w:r>
      <w:r w:rsidRPr="00D930E8">
        <w:rPr>
          <w:lang w:val="en-US"/>
        </w:rPr>
        <w:t>, different delta-MCS may can be transmitted. Only using the values 1e-1 or 1e-5 corresponding to configured CQI tables for CQI reporting is likely not enough, as the gN</w:t>
      </w:r>
      <w:r>
        <w:rPr>
          <w:lang w:val="en-US"/>
        </w:rPr>
        <w:t>B</w:t>
      </w:r>
      <w:r w:rsidRPr="00D930E8">
        <w:rPr>
          <w:lang w:val="en-US"/>
        </w:rPr>
        <w:t xml:space="preserve"> may want to target BLER in between. Trying to map reported delta-MCS values based on one target BLER to another </w:t>
      </w:r>
      <w:r>
        <w:rPr>
          <w:lang w:val="en-US"/>
        </w:rPr>
        <w:t xml:space="preserve">MCS associated with a different </w:t>
      </w:r>
      <w:r w:rsidRPr="00D930E8">
        <w:rPr>
          <w:lang w:val="en-US"/>
        </w:rPr>
        <w:t>target BLER may be error prone and depend</w:t>
      </w:r>
      <w:r>
        <w:rPr>
          <w:lang w:val="en-US"/>
        </w:rPr>
        <w:t>s</w:t>
      </w:r>
      <w:r w:rsidRPr="00D930E8">
        <w:rPr>
          <w:lang w:val="en-US"/>
        </w:rPr>
        <w:t xml:space="preserve"> on the actual implementation in the UE.</w:t>
      </w:r>
    </w:p>
    <w:p w14:paraId="49373288" w14:textId="77777777" w:rsidR="00164F10" w:rsidRPr="00D930E8" w:rsidRDefault="00164F10" w:rsidP="00164F10">
      <w:pPr>
        <w:pStyle w:val="Proposal"/>
        <w:rPr>
          <w:lang w:val="en-US"/>
        </w:rPr>
      </w:pPr>
      <w:bookmarkStart w:id="11" w:name="_Toc79179907"/>
      <w:r w:rsidRPr="00D930E8">
        <w:rPr>
          <w:lang w:val="en-US"/>
        </w:rPr>
        <w:t>The UE needs to know the target BLER in order to recommend delta-MCS. A target BLER can be semi-statically configured.</w:t>
      </w:r>
      <w:bookmarkEnd w:id="11"/>
    </w:p>
    <w:p w14:paraId="659A6BFD" w14:textId="77777777" w:rsidR="00164F10" w:rsidRPr="00D930E8" w:rsidRDefault="00164F10" w:rsidP="00164F10">
      <w:pPr>
        <w:rPr>
          <w:lang w:val="en-US"/>
        </w:rPr>
      </w:pPr>
    </w:p>
    <w:p w14:paraId="702DA7EB" w14:textId="77777777" w:rsidR="00164F10" w:rsidRPr="00D930E8" w:rsidRDefault="00164F10" w:rsidP="00164F10">
      <w:pPr>
        <w:rPr>
          <w:lang w:val="en-US"/>
        </w:rPr>
      </w:pPr>
      <w:r w:rsidRPr="00D930E8">
        <w:rPr>
          <w:lang w:val="en-US"/>
        </w:rPr>
        <w:lastRenderedPageBreak/>
        <w:t xml:space="preserve">To be able to make the outer loop converge while having only successful transmissions, the delta-MCS generated with ACKs needs to be possible to send with opposite signs, i.e. the MCS must be possible to either increase or decrease after an ACK. </w:t>
      </w:r>
    </w:p>
    <w:p w14:paraId="228FC880" w14:textId="77777777" w:rsidR="00164F10" w:rsidRPr="00D930E8" w:rsidRDefault="00164F10" w:rsidP="00164F10">
      <w:pPr>
        <w:pStyle w:val="Observation"/>
        <w:ind w:left="1701" w:hanging="1701"/>
        <w:rPr>
          <w:lang w:val="en-US"/>
        </w:rPr>
      </w:pPr>
      <w:bookmarkStart w:id="12" w:name="_Toc79179899"/>
      <w:r w:rsidRPr="00D930E8">
        <w:rPr>
          <w:lang w:val="en-US"/>
        </w:rPr>
        <w:t>UE needs to be able to send both positive and negative delta-MCS upon a positive ACK, in order for the outer loop to converge without block error events.</w:t>
      </w:r>
      <w:bookmarkEnd w:id="12"/>
    </w:p>
    <w:p w14:paraId="010BA029" w14:textId="77777777" w:rsidR="00164F10" w:rsidRDefault="00164F10" w:rsidP="00164F10">
      <w:pPr>
        <w:rPr>
          <w:lang w:val="en-US"/>
        </w:rPr>
      </w:pPr>
    </w:p>
    <w:p w14:paraId="360BE736" w14:textId="77777777" w:rsidR="00164F10" w:rsidRPr="00D930E8" w:rsidRDefault="00164F10" w:rsidP="00164F10">
      <w:pPr>
        <w:rPr>
          <w:lang w:val="en-US"/>
        </w:rPr>
      </w:pPr>
      <w:r w:rsidRPr="00D930E8">
        <w:rPr>
          <w:lang w:val="en-US"/>
        </w:rPr>
        <w:t>How to generate the delta-MCS values will typically be according to UE implementation. This could e.g. be based on LDPC coder iterations, soft values, or comparing flipped bits before and after LDPC decoding, leading to estimated BLER for certain MCS choices. Since the actual implementations may vary, the behavior could be verified by RAN4 tests, e.g. such that reported delta-MCS varies properly with varying SINR at a fixed MCS.</w:t>
      </w:r>
    </w:p>
    <w:p w14:paraId="01B1E3CE" w14:textId="6F5B24D2" w:rsidR="00164F10" w:rsidRPr="00D930E8" w:rsidRDefault="00164F10" w:rsidP="00164F10">
      <w:pPr>
        <w:pStyle w:val="Observation"/>
        <w:ind w:left="1701" w:hanging="1701"/>
        <w:rPr>
          <w:lang w:val="en-US"/>
        </w:rPr>
      </w:pPr>
      <w:bookmarkStart w:id="13" w:name="_Toc79179900"/>
      <w:r w:rsidRPr="00D930E8">
        <w:rPr>
          <w:lang w:val="en-US"/>
        </w:rPr>
        <w:t xml:space="preserve">How generate the estimated </w:t>
      </w:r>
      <w:r w:rsidR="00D14BA2">
        <w:rPr>
          <w:lang w:val="en-US"/>
        </w:rPr>
        <w:t>BLER</w:t>
      </w:r>
      <w:r w:rsidRPr="00D930E8">
        <w:rPr>
          <w:lang w:val="en-US"/>
        </w:rPr>
        <w:t xml:space="preserve"> and delta-MCS values may be up to UE implementation, e.g. using LDPC coder iterations, or comparing flipped bits before and after LDPC decoding.</w:t>
      </w:r>
      <w:bookmarkEnd w:id="13"/>
    </w:p>
    <w:p w14:paraId="353329C9" w14:textId="77777777" w:rsidR="00367110" w:rsidRPr="00D930E8" w:rsidRDefault="00367110">
      <w:pPr>
        <w:rPr>
          <w:lang w:val="en-GB" w:eastAsia="ja-JP"/>
        </w:rPr>
      </w:pPr>
    </w:p>
    <w:p w14:paraId="37EB5693" w14:textId="77777777" w:rsidR="00C01F33" w:rsidRPr="00D930E8" w:rsidRDefault="00C01F33" w:rsidP="00CE0424">
      <w:pPr>
        <w:pStyle w:val="Heading1"/>
        <w:rPr>
          <w:lang w:val="en-US"/>
        </w:rPr>
      </w:pPr>
      <w:r w:rsidRPr="00D930E8">
        <w:rPr>
          <w:lang w:val="en-US"/>
        </w:rPr>
        <w:t>Conclusion</w:t>
      </w:r>
    </w:p>
    <w:p w14:paraId="511494BF" w14:textId="08548485" w:rsidR="004D400D" w:rsidRPr="006B4A0E" w:rsidRDefault="005C6B8C" w:rsidP="004D400D">
      <w:pPr>
        <w:rPr>
          <w:lang w:val="en-US"/>
        </w:rPr>
      </w:pPr>
      <w:r w:rsidRPr="006B4A0E">
        <w:rPr>
          <w:lang w:val="en-US"/>
        </w:rPr>
        <w:t>Based on the discussions above</w:t>
      </w:r>
      <w:r w:rsidR="004D400D" w:rsidRPr="006B4A0E">
        <w:rPr>
          <w:lang w:val="en-US"/>
        </w:rPr>
        <w:t xml:space="preserve">, the following observations </w:t>
      </w:r>
      <w:r w:rsidRPr="006B4A0E">
        <w:rPr>
          <w:lang w:val="en-US"/>
        </w:rPr>
        <w:t>were made:</w:t>
      </w:r>
    </w:p>
    <w:p w14:paraId="1D9B473B" w14:textId="77777777" w:rsidR="004D400D" w:rsidRPr="006B4A0E" w:rsidRDefault="004D400D" w:rsidP="004D400D">
      <w:pPr>
        <w:rPr>
          <w:rFonts w:ascii="Times New Roman"/>
          <w:lang w:val="en-US"/>
        </w:rPr>
      </w:pPr>
    </w:p>
    <w:p w14:paraId="068BE113" w14:textId="0389DBB0" w:rsidR="00241ABE" w:rsidRDefault="004D400D">
      <w:pPr>
        <w:pStyle w:val="TableofFigures"/>
        <w:tabs>
          <w:tab w:val="right" w:leader="dot" w:pos="9629"/>
        </w:tabs>
        <w:rPr>
          <w:rFonts w:eastAsiaTheme="minorEastAsia"/>
          <w:b w:val="0"/>
          <w:noProof/>
          <w:lang w:val="en-US"/>
        </w:rPr>
      </w:pPr>
      <w:r w:rsidRPr="00D930E8">
        <w:rPr>
          <w:b w:val="0"/>
          <w:bCs/>
        </w:rPr>
        <w:fldChar w:fldCharType="begin"/>
      </w:r>
      <w:r w:rsidRPr="00D930E8">
        <w:rPr>
          <w:b w:val="0"/>
          <w:bCs/>
        </w:rPr>
        <w:instrText xml:space="preserve"> TOC \f O \n \h \z \t "Observation" \c </w:instrText>
      </w:r>
      <w:r w:rsidRPr="00D930E8">
        <w:rPr>
          <w:b w:val="0"/>
          <w:bCs/>
        </w:rPr>
        <w:fldChar w:fldCharType="separate"/>
      </w:r>
      <w:hyperlink w:anchor="_Toc79179898" w:history="1">
        <w:r w:rsidR="00241ABE" w:rsidRPr="00021CB5">
          <w:rPr>
            <w:rStyle w:val="Hyperlink"/>
            <w:noProof/>
            <w:lang w:val="en-GB"/>
          </w:rPr>
          <w:t>Observation 1</w:t>
        </w:r>
        <w:r w:rsidR="00241ABE">
          <w:rPr>
            <w:rFonts w:eastAsiaTheme="minorEastAsia"/>
            <w:b w:val="0"/>
            <w:noProof/>
            <w:lang w:val="en-US"/>
          </w:rPr>
          <w:tab/>
        </w:r>
        <w:r w:rsidR="00241ABE" w:rsidRPr="00021CB5">
          <w:rPr>
            <w:rStyle w:val="Hyperlink"/>
            <w:noProof/>
            <w:lang w:val="en-GB"/>
          </w:rPr>
          <w:t>Transmission of delta-MCS on PUCCH is more resource efficient than on PUSCH</w:t>
        </w:r>
        <w:r w:rsidR="00241ABE" w:rsidRPr="00021CB5">
          <w:rPr>
            <w:rStyle w:val="Hyperlink"/>
            <w:rFonts w:cs="Arial"/>
            <w:noProof/>
            <w:lang w:val="en-GB"/>
          </w:rPr>
          <w:t>.</w:t>
        </w:r>
      </w:hyperlink>
    </w:p>
    <w:p w14:paraId="3F463C57" w14:textId="389967D8" w:rsidR="00241ABE" w:rsidRDefault="00241ABE">
      <w:pPr>
        <w:pStyle w:val="TableofFigures"/>
        <w:tabs>
          <w:tab w:val="right" w:leader="dot" w:pos="9629"/>
        </w:tabs>
        <w:rPr>
          <w:rFonts w:eastAsiaTheme="minorEastAsia"/>
          <w:b w:val="0"/>
          <w:noProof/>
          <w:lang w:val="en-US"/>
        </w:rPr>
      </w:pPr>
      <w:hyperlink w:anchor="_Toc79179899" w:history="1">
        <w:r w:rsidRPr="00021CB5">
          <w:rPr>
            <w:rStyle w:val="Hyperlink"/>
            <w:noProof/>
            <w:lang w:val="en-US"/>
          </w:rPr>
          <w:t>Observation 2</w:t>
        </w:r>
        <w:r>
          <w:rPr>
            <w:rFonts w:eastAsiaTheme="minorEastAsia"/>
            <w:b w:val="0"/>
            <w:noProof/>
            <w:lang w:val="en-US"/>
          </w:rPr>
          <w:tab/>
        </w:r>
        <w:r w:rsidRPr="00021CB5">
          <w:rPr>
            <w:rStyle w:val="Hyperlink"/>
            <w:noProof/>
            <w:lang w:val="en-US"/>
          </w:rPr>
          <w:t>UE needs to be able to send both positive and negative delta-MCS upon a positive ACK, in order for the outer loop to converge without block error events.</w:t>
        </w:r>
      </w:hyperlink>
    </w:p>
    <w:p w14:paraId="0485B66B" w14:textId="39BD919B" w:rsidR="00241ABE" w:rsidRDefault="00241ABE">
      <w:pPr>
        <w:pStyle w:val="TableofFigures"/>
        <w:tabs>
          <w:tab w:val="right" w:leader="dot" w:pos="9629"/>
        </w:tabs>
        <w:rPr>
          <w:rFonts w:eastAsiaTheme="minorEastAsia"/>
          <w:b w:val="0"/>
          <w:noProof/>
          <w:lang w:val="en-US"/>
        </w:rPr>
      </w:pPr>
      <w:hyperlink w:anchor="_Toc79179900" w:history="1">
        <w:r w:rsidRPr="00021CB5">
          <w:rPr>
            <w:rStyle w:val="Hyperlink"/>
            <w:noProof/>
            <w:lang w:val="en-US"/>
          </w:rPr>
          <w:t>Observation 3</w:t>
        </w:r>
        <w:r>
          <w:rPr>
            <w:rFonts w:eastAsiaTheme="minorEastAsia"/>
            <w:b w:val="0"/>
            <w:noProof/>
            <w:lang w:val="en-US"/>
          </w:rPr>
          <w:tab/>
        </w:r>
        <w:r w:rsidRPr="00021CB5">
          <w:rPr>
            <w:rStyle w:val="Hyperlink"/>
            <w:noProof/>
            <w:lang w:val="en-US"/>
          </w:rPr>
          <w:t>How generate the estimated BLER and delta-MCS values may be up to UE implementation, e.g. using LDPC coder iterations, or comparing flipped bits before and after LDPC decoding.</w:t>
        </w:r>
      </w:hyperlink>
    </w:p>
    <w:p w14:paraId="773922E8" w14:textId="18B3CE10" w:rsidR="004D400D" w:rsidRPr="00D930E8" w:rsidRDefault="004D400D" w:rsidP="004D400D">
      <w:pPr>
        <w:pStyle w:val="TableofFigures"/>
        <w:tabs>
          <w:tab w:val="right" w:leader="dot" w:pos="9629"/>
        </w:tabs>
        <w:rPr>
          <w:b w:val="0"/>
          <w:bCs/>
        </w:rPr>
      </w:pPr>
      <w:r w:rsidRPr="00D930E8">
        <w:rPr>
          <w:b w:val="0"/>
          <w:bCs/>
        </w:rPr>
        <w:fldChar w:fldCharType="end"/>
      </w:r>
    </w:p>
    <w:p w14:paraId="3D2B97D9" w14:textId="79C921B7" w:rsidR="005C6B8C" w:rsidRPr="006B4A0E" w:rsidRDefault="005C6B8C" w:rsidP="005C6B8C">
      <w:pPr>
        <w:rPr>
          <w:lang w:val="en-US" w:eastAsia="zh-CN"/>
        </w:rPr>
      </w:pPr>
      <w:r w:rsidRPr="006B4A0E">
        <w:rPr>
          <w:lang w:val="en-US"/>
        </w:rPr>
        <w:t>Furthermore, the following proposals were made:</w:t>
      </w:r>
    </w:p>
    <w:p w14:paraId="1B5B6A39" w14:textId="0938944D" w:rsidR="00241ABE" w:rsidRDefault="004D400D">
      <w:pPr>
        <w:pStyle w:val="TableofFigures"/>
        <w:tabs>
          <w:tab w:val="right" w:leader="dot" w:pos="9629"/>
        </w:tabs>
        <w:rPr>
          <w:rFonts w:eastAsiaTheme="minorEastAsia"/>
          <w:b w:val="0"/>
          <w:noProof/>
          <w:lang w:val="en-US"/>
        </w:rPr>
      </w:pPr>
      <w:r w:rsidRPr="00D930E8">
        <w:rPr>
          <w:b w:val="0"/>
          <w:bCs/>
        </w:rPr>
        <w:fldChar w:fldCharType="begin"/>
      </w:r>
      <w:r w:rsidRPr="00D930E8">
        <w:rPr>
          <w:b w:val="0"/>
          <w:bCs/>
        </w:rPr>
        <w:instrText xml:space="preserve"> TOC \n \h \z \t "Proposal" \c </w:instrText>
      </w:r>
      <w:r w:rsidRPr="00D930E8">
        <w:rPr>
          <w:b w:val="0"/>
          <w:bCs/>
        </w:rPr>
        <w:fldChar w:fldCharType="separate"/>
      </w:r>
      <w:hyperlink w:anchor="_Toc79179901" w:history="1">
        <w:r w:rsidR="00241ABE" w:rsidRPr="009E60E8">
          <w:rPr>
            <w:rStyle w:val="Hyperlink"/>
            <w:noProof/>
            <w:lang w:val="en-GB"/>
          </w:rPr>
          <w:t>Proposal 1</w:t>
        </w:r>
        <w:r w:rsidR="00241ABE">
          <w:rPr>
            <w:rFonts w:eastAsiaTheme="minorEastAsia"/>
            <w:b w:val="0"/>
            <w:noProof/>
            <w:lang w:val="en-US"/>
          </w:rPr>
          <w:tab/>
        </w:r>
        <w:r w:rsidR="00241ABE" w:rsidRPr="009E60E8">
          <w:rPr>
            <w:rStyle w:val="Hyperlink"/>
            <w:noProof/>
            <w:lang w:val="en-GB"/>
          </w:rPr>
          <w:t>Introduce</w:t>
        </w:r>
        <w:r w:rsidR="00241ABE" w:rsidRPr="009E60E8">
          <w:rPr>
            <w:rStyle w:val="Hyperlink"/>
            <w:noProof/>
            <w:lang w:val="en-GB" w:eastAsia="ja-JP"/>
          </w:rPr>
          <w:t xml:space="preserve"> a mechanism to dynamically select thresholds in </w:t>
        </w:r>
        <w:r w:rsidR="00241ABE" w:rsidRPr="009E60E8">
          <w:rPr>
            <w:rStyle w:val="Hyperlink"/>
            <w:noProof/>
            <w:lang w:val="en-US"/>
          </w:rPr>
          <w:t>sub-band CQI mapping table to capture the observed dynamic range for sub-band CQI.</w:t>
        </w:r>
      </w:hyperlink>
    </w:p>
    <w:p w14:paraId="1D06D40B" w14:textId="7C84B51B" w:rsidR="00241ABE" w:rsidRDefault="00241ABE">
      <w:pPr>
        <w:pStyle w:val="TableofFigures"/>
        <w:tabs>
          <w:tab w:val="right" w:leader="dot" w:pos="9629"/>
        </w:tabs>
        <w:rPr>
          <w:rFonts w:eastAsiaTheme="minorEastAsia"/>
          <w:b w:val="0"/>
          <w:noProof/>
          <w:lang w:val="en-US"/>
        </w:rPr>
      </w:pPr>
      <w:hyperlink w:anchor="_Toc79179902" w:history="1">
        <w:r w:rsidRPr="009E60E8">
          <w:rPr>
            <w:rStyle w:val="Hyperlink"/>
            <w:noProof/>
            <w:lang w:val="en-GB"/>
          </w:rPr>
          <w:t>Proposal 2</w:t>
        </w:r>
        <w:r>
          <w:rPr>
            <w:rFonts w:eastAsiaTheme="minorEastAsia"/>
            <w:b w:val="0"/>
            <w:noProof/>
            <w:lang w:val="en-US"/>
          </w:rPr>
          <w:tab/>
        </w:r>
        <w:r w:rsidRPr="009E60E8">
          <w:rPr>
            <w:rStyle w:val="Hyperlink"/>
            <w:noProof/>
            <w:lang w:val="en-GB"/>
          </w:rPr>
          <w:t>Adopt one parameter common to all subbands that controls the subband CQI report granularity</w:t>
        </w:r>
        <w:r w:rsidRPr="009E60E8">
          <w:rPr>
            <w:rStyle w:val="Hyperlink"/>
            <w:noProof/>
            <w:lang w:val="en-US"/>
          </w:rPr>
          <w:t>.</w:t>
        </w:r>
      </w:hyperlink>
    </w:p>
    <w:p w14:paraId="2A015A7A" w14:textId="425DCC74" w:rsidR="00241ABE" w:rsidRDefault="00241ABE">
      <w:pPr>
        <w:pStyle w:val="TableofFigures"/>
        <w:tabs>
          <w:tab w:val="right" w:leader="dot" w:pos="9629"/>
        </w:tabs>
        <w:rPr>
          <w:rFonts w:eastAsiaTheme="minorEastAsia"/>
          <w:b w:val="0"/>
          <w:noProof/>
          <w:lang w:val="en-US"/>
        </w:rPr>
      </w:pPr>
      <w:hyperlink w:anchor="_Toc79179903" w:history="1">
        <w:r w:rsidRPr="009E60E8">
          <w:rPr>
            <w:rStyle w:val="Hyperlink"/>
            <w:noProof/>
            <w:lang w:val="en-US"/>
          </w:rPr>
          <w:t>Proposal 3</w:t>
        </w:r>
        <w:r>
          <w:rPr>
            <w:rFonts w:eastAsiaTheme="minorEastAsia"/>
            <w:b w:val="0"/>
            <w:noProof/>
            <w:lang w:val="en-US"/>
          </w:rPr>
          <w:tab/>
        </w:r>
        <w:r w:rsidRPr="009E60E8">
          <w:rPr>
            <w:rStyle w:val="Hyperlink"/>
            <w:noProof/>
            <w:lang w:val="en-US"/>
          </w:rPr>
          <w:t>Do not support adding delta-MCS report to Type-3 HARQ-ACK codebook.</w:t>
        </w:r>
      </w:hyperlink>
    </w:p>
    <w:p w14:paraId="10F8C1CE" w14:textId="0053B3D1" w:rsidR="00241ABE" w:rsidRDefault="00241ABE">
      <w:pPr>
        <w:pStyle w:val="TableofFigures"/>
        <w:tabs>
          <w:tab w:val="right" w:leader="dot" w:pos="9629"/>
        </w:tabs>
        <w:rPr>
          <w:rFonts w:eastAsiaTheme="minorEastAsia"/>
          <w:b w:val="0"/>
          <w:noProof/>
          <w:lang w:val="en-US"/>
        </w:rPr>
      </w:pPr>
      <w:hyperlink w:anchor="_Toc79179904" w:history="1">
        <w:r w:rsidRPr="009E60E8">
          <w:rPr>
            <w:rStyle w:val="Hyperlink"/>
            <w:noProof/>
            <w:lang w:val="en-US"/>
          </w:rPr>
          <w:t>Proposal 4</w:t>
        </w:r>
        <w:r>
          <w:rPr>
            <w:rFonts w:eastAsiaTheme="minorEastAsia"/>
            <w:b w:val="0"/>
            <w:noProof/>
            <w:lang w:val="en-US"/>
          </w:rPr>
          <w:tab/>
        </w:r>
        <w:r w:rsidRPr="009E60E8">
          <w:rPr>
            <w:rStyle w:val="Hyperlink"/>
            <w:noProof/>
            <w:lang w:val="en-US"/>
          </w:rPr>
          <w:t>Adopt either multi-bit HARQ-ACK method or delta-MCS UCI method to report delta-MCS together with the HARQ-ACK codebook (Type-1 or Type-2).</w:t>
        </w:r>
      </w:hyperlink>
    </w:p>
    <w:p w14:paraId="322FBA41" w14:textId="1E34EBE5" w:rsidR="00241ABE" w:rsidRDefault="00241ABE">
      <w:pPr>
        <w:pStyle w:val="TableofFigures"/>
        <w:tabs>
          <w:tab w:val="right" w:leader="dot" w:pos="9629"/>
        </w:tabs>
        <w:rPr>
          <w:rFonts w:eastAsiaTheme="minorEastAsia"/>
          <w:b w:val="0"/>
          <w:noProof/>
          <w:lang w:val="en-US"/>
        </w:rPr>
      </w:pPr>
      <w:hyperlink w:anchor="_Toc79179905" w:history="1">
        <w:r w:rsidRPr="009E60E8">
          <w:rPr>
            <w:rStyle w:val="Hyperlink"/>
            <w:noProof/>
            <w:lang w:val="en-US"/>
          </w:rPr>
          <w:t>Proposal 5</w:t>
        </w:r>
        <w:r>
          <w:rPr>
            <w:rFonts w:eastAsiaTheme="minorEastAsia"/>
            <w:b w:val="0"/>
            <w:noProof/>
            <w:lang w:val="en-US"/>
          </w:rPr>
          <w:tab/>
        </w:r>
        <w:r w:rsidRPr="009E60E8">
          <w:rPr>
            <w:rStyle w:val="Hyperlink"/>
            <w:noProof/>
            <w:lang w:val="en-US"/>
          </w:rPr>
          <w:t xml:space="preserve">For clear definition of delta-MCS, clarify concepts like </w:t>
        </w:r>
        <w:r w:rsidRPr="009E60E8">
          <w:rPr>
            <w:rStyle w:val="Hyperlink"/>
            <w:rFonts w:cs="Arial"/>
            <w:noProof/>
            <w:lang w:val="en-US"/>
          </w:rPr>
          <w:t>reference MCS table, reference MCS, and reference resources.</w:t>
        </w:r>
      </w:hyperlink>
    </w:p>
    <w:p w14:paraId="6C090EDA" w14:textId="144E83C1" w:rsidR="00241ABE" w:rsidRDefault="00241ABE">
      <w:pPr>
        <w:pStyle w:val="TableofFigures"/>
        <w:tabs>
          <w:tab w:val="right" w:leader="dot" w:pos="9629"/>
        </w:tabs>
        <w:rPr>
          <w:rFonts w:eastAsiaTheme="minorEastAsia"/>
          <w:b w:val="0"/>
          <w:noProof/>
          <w:lang w:val="en-US"/>
        </w:rPr>
      </w:pPr>
      <w:hyperlink w:anchor="_Toc79179906" w:history="1">
        <w:r w:rsidRPr="009E60E8">
          <w:rPr>
            <w:rStyle w:val="Hyperlink"/>
            <w:noProof/>
            <w:lang w:val="en-US"/>
          </w:rPr>
          <w:t>Proposal 6</w:t>
        </w:r>
        <w:r>
          <w:rPr>
            <w:rFonts w:eastAsiaTheme="minorEastAsia"/>
            <w:b w:val="0"/>
            <w:noProof/>
            <w:lang w:val="en-US"/>
          </w:rPr>
          <w:tab/>
        </w:r>
        <w:r w:rsidRPr="009E60E8">
          <w:rPr>
            <w:rStyle w:val="Hyperlink"/>
            <w:noProof/>
            <w:lang w:val="en-US"/>
          </w:rPr>
          <w:t>If delta-MCS is to be transmitted outside the HARQ-ACK codebook, it should be transmitted on PUCCH rather than on PUSCH.</w:t>
        </w:r>
      </w:hyperlink>
    </w:p>
    <w:p w14:paraId="328BA6B9" w14:textId="4B12DDB8" w:rsidR="00241ABE" w:rsidRDefault="00241ABE">
      <w:pPr>
        <w:pStyle w:val="TableofFigures"/>
        <w:tabs>
          <w:tab w:val="right" w:leader="dot" w:pos="9629"/>
        </w:tabs>
        <w:rPr>
          <w:rFonts w:eastAsiaTheme="minorEastAsia"/>
          <w:b w:val="0"/>
          <w:noProof/>
          <w:lang w:val="en-US"/>
        </w:rPr>
      </w:pPr>
      <w:hyperlink w:anchor="_Toc79179907" w:history="1">
        <w:r w:rsidRPr="009E60E8">
          <w:rPr>
            <w:rStyle w:val="Hyperlink"/>
            <w:noProof/>
            <w:lang w:val="en-US"/>
          </w:rPr>
          <w:t>Proposal 7</w:t>
        </w:r>
        <w:r>
          <w:rPr>
            <w:rFonts w:eastAsiaTheme="minorEastAsia"/>
            <w:b w:val="0"/>
            <w:noProof/>
            <w:lang w:val="en-US"/>
          </w:rPr>
          <w:tab/>
        </w:r>
        <w:r w:rsidRPr="009E60E8">
          <w:rPr>
            <w:rStyle w:val="Hyperlink"/>
            <w:noProof/>
            <w:lang w:val="en-US"/>
          </w:rPr>
          <w:t>The UE needs to know the target BLER in order to recommend delta-MCS. A target BLER can be semi-statically configured.</w:t>
        </w:r>
      </w:hyperlink>
    </w:p>
    <w:p w14:paraId="747C743C" w14:textId="3287E5D8" w:rsidR="006E1C82" w:rsidRPr="00D930E8" w:rsidRDefault="004D400D" w:rsidP="004D400D">
      <w:pPr>
        <w:pStyle w:val="BodyText"/>
        <w:rPr>
          <w:b/>
          <w:bCs/>
        </w:rPr>
      </w:pPr>
      <w:r w:rsidRPr="00D930E8">
        <w:rPr>
          <w:b/>
          <w:bCs/>
        </w:rPr>
        <w:fldChar w:fldCharType="end"/>
      </w:r>
      <w:bookmarkStart w:id="14" w:name="_In-sequence_SDU_delivery"/>
      <w:bookmarkEnd w:id="14"/>
    </w:p>
    <w:p w14:paraId="71D79D99" w14:textId="77777777" w:rsidR="00F507D1" w:rsidRPr="00D930E8" w:rsidRDefault="00F507D1" w:rsidP="00CE0424">
      <w:pPr>
        <w:pStyle w:val="Heading1"/>
        <w:rPr>
          <w:lang w:val="en-US"/>
        </w:rPr>
      </w:pPr>
      <w:r w:rsidRPr="00D930E8">
        <w:rPr>
          <w:lang w:val="en-US"/>
        </w:rPr>
        <w:t>References</w:t>
      </w:r>
    </w:p>
    <w:p w14:paraId="51D481FE" w14:textId="067CE8FB" w:rsidR="0023797E" w:rsidRPr="006B4A0E" w:rsidRDefault="0023797E" w:rsidP="0023797E">
      <w:pPr>
        <w:pStyle w:val="Reference"/>
        <w:rPr>
          <w:lang w:val="en-US"/>
        </w:rPr>
      </w:pPr>
      <w:bookmarkStart w:id="15" w:name="_Ref47342408"/>
      <w:r w:rsidRPr="006B4A0E">
        <w:rPr>
          <w:lang w:val="en-US"/>
        </w:rPr>
        <w:t>RP-</w:t>
      </w:r>
      <w:r w:rsidR="00995D4A" w:rsidRPr="00995D4A">
        <w:rPr>
          <w:lang w:val="en-US"/>
        </w:rPr>
        <w:t>210854</w:t>
      </w:r>
      <w:r w:rsidR="00995D4A">
        <w:rPr>
          <w:lang w:val="en-US"/>
        </w:rPr>
        <w:t>,</w:t>
      </w:r>
      <w:r w:rsidRPr="006B4A0E">
        <w:rPr>
          <w:lang w:val="en-US"/>
        </w:rPr>
        <w:t xml:space="preserve"> Revised WID: </w:t>
      </w:r>
      <w:r w:rsidR="00995D4A" w:rsidRPr="00995D4A">
        <w:rPr>
          <w:lang w:val="en-US"/>
        </w:rPr>
        <w:t>Enhanced Industrial Internet of Things (IoT) and ultra-reliable and low latency communication (URLLC) support for NR</w:t>
      </w:r>
      <w:r w:rsidRPr="006B4A0E">
        <w:rPr>
          <w:lang w:val="en-US"/>
        </w:rPr>
        <w:t>, Nokia</w:t>
      </w:r>
      <w:r w:rsidR="00995D4A">
        <w:rPr>
          <w:lang w:val="en-US"/>
        </w:rPr>
        <w:t>. RAN#91e, March</w:t>
      </w:r>
      <w:r w:rsidRPr="006B4A0E">
        <w:rPr>
          <w:lang w:val="en-US"/>
        </w:rPr>
        <w:t xml:space="preserve"> 202</w:t>
      </w:r>
      <w:r w:rsidR="00995D4A">
        <w:rPr>
          <w:lang w:val="en-US"/>
        </w:rPr>
        <w:t>1</w:t>
      </w:r>
      <w:r w:rsidRPr="006B4A0E">
        <w:rPr>
          <w:lang w:val="en-US"/>
        </w:rPr>
        <w:t>.</w:t>
      </w:r>
      <w:bookmarkEnd w:id="15"/>
    </w:p>
    <w:p w14:paraId="74AA500F" w14:textId="289BD5E2" w:rsidR="00B77646" w:rsidRPr="00387495" w:rsidRDefault="00B77646" w:rsidP="00AF2157">
      <w:pPr>
        <w:pStyle w:val="Reference"/>
        <w:numPr>
          <w:ilvl w:val="0"/>
          <w:numId w:val="0"/>
        </w:numPr>
        <w:ind w:left="567"/>
        <w:rPr>
          <w:lang w:val="en-US"/>
        </w:rPr>
      </w:pPr>
    </w:p>
    <w:sectPr w:rsidR="00B77646" w:rsidRPr="0038749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4400C" w14:textId="77777777" w:rsidR="00031B8D" w:rsidRDefault="00031B8D">
      <w:r>
        <w:separator/>
      </w:r>
    </w:p>
  </w:endnote>
  <w:endnote w:type="continuationSeparator" w:id="0">
    <w:p w14:paraId="11D8B576" w14:textId="77777777" w:rsidR="00031B8D" w:rsidRDefault="00031B8D">
      <w:r>
        <w:continuationSeparator/>
      </w:r>
    </w:p>
  </w:endnote>
  <w:endnote w:type="continuationNotice" w:id="1">
    <w:p w14:paraId="01FB49B7" w14:textId="77777777" w:rsidR="00031B8D" w:rsidRDefault="00031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31B8D" w:rsidRDefault="00031B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1E079" w14:textId="77777777" w:rsidR="00031B8D" w:rsidRDefault="00031B8D">
      <w:r>
        <w:separator/>
      </w:r>
    </w:p>
  </w:footnote>
  <w:footnote w:type="continuationSeparator" w:id="0">
    <w:p w14:paraId="5E9CCAF3" w14:textId="77777777" w:rsidR="00031B8D" w:rsidRDefault="00031B8D">
      <w:r>
        <w:continuationSeparator/>
      </w:r>
    </w:p>
  </w:footnote>
  <w:footnote w:type="continuationNotice" w:id="1">
    <w:p w14:paraId="0BBBE50A" w14:textId="77777777" w:rsidR="00031B8D" w:rsidRDefault="00031B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31B8D" w:rsidRDefault="00031B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55C14"/>
    <w:multiLevelType w:val="hybridMultilevel"/>
    <w:tmpl w:val="5D9230B6"/>
    <w:lvl w:ilvl="0" w:tplc="2E4ED00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32F"/>
    <w:multiLevelType w:val="hybridMultilevel"/>
    <w:tmpl w:val="A48CF680"/>
    <w:lvl w:ilvl="0" w:tplc="041D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3B4BA5"/>
    <w:multiLevelType w:val="hybridMultilevel"/>
    <w:tmpl w:val="AA04DF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2488D436"/>
    <w:lvl w:ilvl="0" w:tplc="BD3A0D82">
      <w:start w:val="1"/>
      <w:numFmt w:val="decimal"/>
      <w:pStyle w:val="Proposal"/>
      <w:lvlText w:val="Proposal %1"/>
      <w:lvlJc w:val="left"/>
      <w:pPr>
        <w:tabs>
          <w:tab w:val="num" w:pos="1304"/>
        </w:tabs>
        <w:ind w:left="1304"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22444"/>
    <w:multiLevelType w:val="hybridMultilevel"/>
    <w:tmpl w:val="1778C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01A06"/>
    <w:multiLevelType w:val="hybridMultilevel"/>
    <w:tmpl w:val="3A3C7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1BF1B45"/>
    <w:multiLevelType w:val="hybridMultilevel"/>
    <w:tmpl w:val="3B26711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1" w15:restartNumberingAfterBreak="0">
    <w:nsid w:val="67FB4B9D"/>
    <w:multiLevelType w:val="multilevel"/>
    <w:tmpl w:val="2AFC52F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22510"/>
    <w:multiLevelType w:val="hybridMultilevel"/>
    <w:tmpl w:val="3EBA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251B83"/>
    <w:multiLevelType w:val="hybridMultilevel"/>
    <w:tmpl w:val="42C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F33E6"/>
    <w:multiLevelType w:val="hybridMultilevel"/>
    <w:tmpl w:val="600AEE60"/>
    <w:lvl w:ilvl="0" w:tplc="092678D8">
      <w:numFmt w:val="decimal"/>
      <w:lvlText w:val="%1"/>
      <w:lvlJc w:val="left"/>
      <w:pPr>
        <w:ind w:left="1620" w:hanging="12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83740"/>
    <w:multiLevelType w:val="hybridMultilevel"/>
    <w:tmpl w:val="B2D054D4"/>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50E2C"/>
    <w:multiLevelType w:val="hybridMultilevel"/>
    <w:tmpl w:val="D750B900"/>
    <w:lvl w:ilvl="0" w:tplc="D0E0A322">
      <w:start w:val="1"/>
      <w:numFmt w:val="decimal"/>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082E92"/>
    <w:multiLevelType w:val="multilevel"/>
    <w:tmpl w:val="00B43972"/>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0" w:firstLine="0"/>
      </w:pPr>
      <w:rPr>
        <w:rFonts w:hint="default"/>
        <w:u w:val="none"/>
        <w:lang w:val="en-US"/>
      </w:rPr>
    </w:lvl>
    <w:lvl w:ilvl="3">
      <w:start w:val="1"/>
      <w:numFmt w:val="decimal"/>
      <w:pStyle w:val="Heading4"/>
      <w:lvlText w:val="%1.%2.%3.%4"/>
      <w:lvlJc w:val="left"/>
      <w:pPr>
        <w:tabs>
          <w:tab w:val="num" w:pos="1931"/>
        </w:tabs>
        <w:ind w:left="193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7AC822D8"/>
    <w:multiLevelType w:val="hybridMultilevel"/>
    <w:tmpl w:val="85D0F364"/>
    <w:lvl w:ilvl="0" w:tplc="66986328">
      <w:start w:val="40"/>
      <w:numFmt w:val="bullet"/>
      <w:lvlText w:val="•"/>
      <w:lvlJc w:val="left"/>
      <w:pPr>
        <w:ind w:left="930" w:hanging="57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63668D"/>
    <w:multiLevelType w:val="hybridMultilevel"/>
    <w:tmpl w:val="F014B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50989"/>
    <w:multiLevelType w:val="multilevel"/>
    <w:tmpl w:val="2AFC52F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4"/>
  </w:num>
  <w:num w:numId="5">
    <w:abstractNumId w:val="16"/>
  </w:num>
  <w:num w:numId="6">
    <w:abstractNumId w:val="18"/>
  </w:num>
  <w:num w:numId="7">
    <w:abstractNumId w:val="6"/>
  </w:num>
  <w:num w:numId="8">
    <w:abstractNumId w:val="7"/>
  </w:num>
  <w:num w:numId="9">
    <w:abstractNumId w:val="3"/>
  </w:num>
  <w:num w:numId="10">
    <w:abstractNumId w:val="26"/>
  </w:num>
  <w:num w:numId="11">
    <w:abstractNumId w:val="8"/>
  </w:num>
  <w:num w:numId="12">
    <w:abstractNumId w:val="23"/>
  </w:num>
  <w:num w:numId="13">
    <w:abstractNumId w:val="9"/>
  </w:num>
  <w:num w:numId="14">
    <w:abstractNumId w:val="28"/>
  </w:num>
  <w:num w:numId="15">
    <w:abstractNumId w:val="10"/>
  </w:num>
  <w:num w:numId="16">
    <w:abstractNumId w:val="30"/>
  </w:num>
  <w:num w:numId="17">
    <w:abstractNumId w:val="2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19"/>
  </w:num>
  <w:num w:numId="22">
    <w:abstractNumId w:val="4"/>
  </w:num>
  <w:num w:numId="23">
    <w:abstractNumId w:val="20"/>
  </w:num>
  <w:num w:numId="24">
    <w:abstractNumId w:val="27"/>
  </w:num>
  <w:num w:numId="25">
    <w:abstractNumId w:val="14"/>
  </w:num>
  <w:num w:numId="26">
    <w:abstractNumId w:val="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1"/>
  </w:num>
  <w:num w:numId="31">
    <w:abstractNumId w:val="2"/>
  </w:num>
  <w:num w:numId="32">
    <w:abstractNumId w:val="17"/>
  </w:num>
  <w:num w:numId="33">
    <w:abstractNumId w:val="13"/>
  </w:num>
  <w:num w:numId="34">
    <w:abstractNumId w:val="22"/>
  </w:num>
  <w:num w:numId="35">
    <w:abstractNumId w:val="1"/>
  </w:num>
  <w:num w:numId="36">
    <w:abstractNumId w:val="33"/>
  </w:num>
  <w:num w:numId="37">
    <w:abstractNumId w:val="25"/>
  </w:num>
  <w:num w:numId="38">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B"/>
    <w:rsid w:val="000006E1"/>
    <w:rsid w:val="000025F6"/>
    <w:rsid w:val="00002A37"/>
    <w:rsid w:val="00002AC6"/>
    <w:rsid w:val="00003C1B"/>
    <w:rsid w:val="00003C38"/>
    <w:rsid w:val="00005553"/>
    <w:rsid w:val="0000564C"/>
    <w:rsid w:val="000058D7"/>
    <w:rsid w:val="00006446"/>
    <w:rsid w:val="00006896"/>
    <w:rsid w:val="00007814"/>
    <w:rsid w:val="00007CDC"/>
    <w:rsid w:val="00007ED9"/>
    <w:rsid w:val="000105A7"/>
    <w:rsid w:val="00010BE3"/>
    <w:rsid w:val="00011B28"/>
    <w:rsid w:val="000129EE"/>
    <w:rsid w:val="000143F7"/>
    <w:rsid w:val="00015D15"/>
    <w:rsid w:val="00015EE5"/>
    <w:rsid w:val="000163D8"/>
    <w:rsid w:val="00017D56"/>
    <w:rsid w:val="00017E0E"/>
    <w:rsid w:val="00020019"/>
    <w:rsid w:val="00020D00"/>
    <w:rsid w:val="00022EC3"/>
    <w:rsid w:val="00023EA7"/>
    <w:rsid w:val="0002488F"/>
    <w:rsid w:val="00024959"/>
    <w:rsid w:val="00025211"/>
    <w:rsid w:val="0002564D"/>
    <w:rsid w:val="00025801"/>
    <w:rsid w:val="00025ECA"/>
    <w:rsid w:val="00026644"/>
    <w:rsid w:val="0002772C"/>
    <w:rsid w:val="0002794F"/>
    <w:rsid w:val="000308D6"/>
    <w:rsid w:val="00030E20"/>
    <w:rsid w:val="00031B8D"/>
    <w:rsid w:val="0003201F"/>
    <w:rsid w:val="000325B8"/>
    <w:rsid w:val="00033EFF"/>
    <w:rsid w:val="00034C15"/>
    <w:rsid w:val="00035858"/>
    <w:rsid w:val="00035EA7"/>
    <w:rsid w:val="00036BA1"/>
    <w:rsid w:val="00040A85"/>
    <w:rsid w:val="00041B01"/>
    <w:rsid w:val="000422E2"/>
    <w:rsid w:val="00042F22"/>
    <w:rsid w:val="00043810"/>
    <w:rsid w:val="00043A8D"/>
    <w:rsid w:val="00044268"/>
    <w:rsid w:val="000444EF"/>
    <w:rsid w:val="0004532B"/>
    <w:rsid w:val="00052A07"/>
    <w:rsid w:val="000534E3"/>
    <w:rsid w:val="00054576"/>
    <w:rsid w:val="0005514A"/>
    <w:rsid w:val="00055922"/>
    <w:rsid w:val="00055CB2"/>
    <w:rsid w:val="0005606A"/>
    <w:rsid w:val="00056DED"/>
    <w:rsid w:val="00057117"/>
    <w:rsid w:val="0005728C"/>
    <w:rsid w:val="000573AC"/>
    <w:rsid w:val="00057AB6"/>
    <w:rsid w:val="00060714"/>
    <w:rsid w:val="000616E7"/>
    <w:rsid w:val="000618C7"/>
    <w:rsid w:val="000623AD"/>
    <w:rsid w:val="000633A0"/>
    <w:rsid w:val="00064661"/>
    <w:rsid w:val="0006487E"/>
    <w:rsid w:val="00064DF4"/>
    <w:rsid w:val="0006527A"/>
    <w:rsid w:val="00065816"/>
    <w:rsid w:val="00065E1A"/>
    <w:rsid w:val="00067A4B"/>
    <w:rsid w:val="00071978"/>
    <w:rsid w:val="0007360A"/>
    <w:rsid w:val="000749D0"/>
    <w:rsid w:val="00075694"/>
    <w:rsid w:val="00077991"/>
    <w:rsid w:val="00077E5F"/>
    <w:rsid w:val="0008036A"/>
    <w:rsid w:val="00081AE6"/>
    <w:rsid w:val="0008214A"/>
    <w:rsid w:val="00083092"/>
    <w:rsid w:val="000833B3"/>
    <w:rsid w:val="00083740"/>
    <w:rsid w:val="000847C1"/>
    <w:rsid w:val="00084DBC"/>
    <w:rsid w:val="000855EB"/>
    <w:rsid w:val="00085B52"/>
    <w:rsid w:val="000866F2"/>
    <w:rsid w:val="00086FD0"/>
    <w:rsid w:val="00087066"/>
    <w:rsid w:val="0009009F"/>
    <w:rsid w:val="00090EAA"/>
    <w:rsid w:val="00090F8E"/>
    <w:rsid w:val="00091162"/>
    <w:rsid w:val="00091557"/>
    <w:rsid w:val="00092163"/>
    <w:rsid w:val="000922D9"/>
    <w:rsid w:val="000924C1"/>
    <w:rsid w:val="000924F0"/>
    <w:rsid w:val="0009275A"/>
    <w:rsid w:val="00093474"/>
    <w:rsid w:val="0009413C"/>
    <w:rsid w:val="00094347"/>
    <w:rsid w:val="0009510F"/>
    <w:rsid w:val="000951DA"/>
    <w:rsid w:val="000A1B7B"/>
    <w:rsid w:val="000A2150"/>
    <w:rsid w:val="000A2E00"/>
    <w:rsid w:val="000A3A42"/>
    <w:rsid w:val="000A3A7B"/>
    <w:rsid w:val="000A56F2"/>
    <w:rsid w:val="000A5C48"/>
    <w:rsid w:val="000A5FC4"/>
    <w:rsid w:val="000A7331"/>
    <w:rsid w:val="000A7CDD"/>
    <w:rsid w:val="000A7E03"/>
    <w:rsid w:val="000B0258"/>
    <w:rsid w:val="000B17BF"/>
    <w:rsid w:val="000B22AA"/>
    <w:rsid w:val="000B2719"/>
    <w:rsid w:val="000B30C7"/>
    <w:rsid w:val="000B3A8F"/>
    <w:rsid w:val="000B4AB9"/>
    <w:rsid w:val="000B58C3"/>
    <w:rsid w:val="000B61E9"/>
    <w:rsid w:val="000B6A37"/>
    <w:rsid w:val="000B6ADC"/>
    <w:rsid w:val="000C0B1D"/>
    <w:rsid w:val="000C1162"/>
    <w:rsid w:val="000C165A"/>
    <w:rsid w:val="000C247E"/>
    <w:rsid w:val="000C248A"/>
    <w:rsid w:val="000C2E19"/>
    <w:rsid w:val="000C3C59"/>
    <w:rsid w:val="000C3DA9"/>
    <w:rsid w:val="000C3E53"/>
    <w:rsid w:val="000C5C11"/>
    <w:rsid w:val="000C5E06"/>
    <w:rsid w:val="000C5E23"/>
    <w:rsid w:val="000C6029"/>
    <w:rsid w:val="000C669B"/>
    <w:rsid w:val="000C6903"/>
    <w:rsid w:val="000C717D"/>
    <w:rsid w:val="000C7410"/>
    <w:rsid w:val="000D0261"/>
    <w:rsid w:val="000D04EF"/>
    <w:rsid w:val="000D0A3E"/>
    <w:rsid w:val="000D0D07"/>
    <w:rsid w:val="000D12AB"/>
    <w:rsid w:val="000D223A"/>
    <w:rsid w:val="000D3DE3"/>
    <w:rsid w:val="000D4487"/>
    <w:rsid w:val="000D46C7"/>
    <w:rsid w:val="000D4797"/>
    <w:rsid w:val="000D6E22"/>
    <w:rsid w:val="000D7F2B"/>
    <w:rsid w:val="000E0527"/>
    <w:rsid w:val="000E15E5"/>
    <w:rsid w:val="000E1E92"/>
    <w:rsid w:val="000E21F9"/>
    <w:rsid w:val="000E2851"/>
    <w:rsid w:val="000E4DAB"/>
    <w:rsid w:val="000E50DC"/>
    <w:rsid w:val="000E55FE"/>
    <w:rsid w:val="000E61C5"/>
    <w:rsid w:val="000E630F"/>
    <w:rsid w:val="000E695C"/>
    <w:rsid w:val="000E6E8C"/>
    <w:rsid w:val="000F05B0"/>
    <w:rsid w:val="000F06D6"/>
    <w:rsid w:val="000F0EB1"/>
    <w:rsid w:val="000F1106"/>
    <w:rsid w:val="000F18E6"/>
    <w:rsid w:val="000F1B34"/>
    <w:rsid w:val="000F2319"/>
    <w:rsid w:val="000F25F1"/>
    <w:rsid w:val="000F2D3F"/>
    <w:rsid w:val="000F3BE9"/>
    <w:rsid w:val="000F3F6C"/>
    <w:rsid w:val="000F3FC0"/>
    <w:rsid w:val="000F42D1"/>
    <w:rsid w:val="000F4AF7"/>
    <w:rsid w:val="000F579C"/>
    <w:rsid w:val="000F6B8D"/>
    <w:rsid w:val="000F6DF3"/>
    <w:rsid w:val="000F7B58"/>
    <w:rsid w:val="000F7C20"/>
    <w:rsid w:val="001005FF"/>
    <w:rsid w:val="00100E57"/>
    <w:rsid w:val="00102CE1"/>
    <w:rsid w:val="0010303F"/>
    <w:rsid w:val="00103E19"/>
    <w:rsid w:val="00104F65"/>
    <w:rsid w:val="0010510C"/>
    <w:rsid w:val="001062FB"/>
    <w:rsid w:val="001063E6"/>
    <w:rsid w:val="00106977"/>
    <w:rsid w:val="00107B37"/>
    <w:rsid w:val="0011053E"/>
    <w:rsid w:val="001109B1"/>
    <w:rsid w:val="0011164C"/>
    <w:rsid w:val="00111D9B"/>
    <w:rsid w:val="00111EC0"/>
    <w:rsid w:val="001128D4"/>
    <w:rsid w:val="00113CF4"/>
    <w:rsid w:val="00114F5F"/>
    <w:rsid w:val="001153EA"/>
    <w:rsid w:val="00115643"/>
    <w:rsid w:val="00116757"/>
    <w:rsid w:val="00116765"/>
    <w:rsid w:val="0012003F"/>
    <w:rsid w:val="00121525"/>
    <w:rsid w:val="001219F5"/>
    <w:rsid w:val="00121A20"/>
    <w:rsid w:val="00121F86"/>
    <w:rsid w:val="00122D79"/>
    <w:rsid w:val="0012377F"/>
    <w:rsid w:val="00123FFD"/>
    <w:rsid w:val="00124314"/>
    <w:rsid w:val="0012446E"/>
    <w:rsid w:val="00124714"/>
    <w:rsid w:val="00125AE4"/>
    <w:rsid w:val="00125F16"/>
    <w:rsid w:val="00125F26"/>
    <w:rsid w:val="001263C5"/>
    <w:rsid w:val="00126B18"/>
    <w:rsid w:val="00126B4A"/>
    <w:rsid w:val="00127AD2"/>
    <w:rsid w:val="001300F8"/>
    <w:rsid w:val="00132FD0"/>
    <w:rsid w:val="001344C0"/>
    <w:rsid w:val="001346FA"/>
    <w:rsid w:val="00134B13"/>
    <w:rsid w:val="00135252"/>
    <w:rsid w:val="00137AB5"/>
    <w:rsid w:val="00137F0B"/>
    <w:rsid w:val="00140126"/>
    <w:rsid w:val="00140251"/>
    <w:rsid w:val="00140C03"/>
    <w:rsid w:val="0014189F"/>
    <w:rsid w:val="00141F57"/>
    <w:rsid w:val="001422F1"/>
    <w:rsid w:val="00142F13"/>
    <w:rsid w:val="001434DB"/>
    <w:rsid w:val="00143B45"/>
    <w:rsid w:val="0014404F"/>
    <w:rsid w:val="001456F3"/>
    <w:rsid w:val="00145F1E"/>
    <w:rsid w:val="00146A66"/>
    <w:rsid w:val="00146F10"/>
    <w:rsid w:val="001470DA"/>
    <w:rsid w:val="001474C8"/>
    <w:rsid w:val="001519D6"/>
    <w:rsid w:val="00151E23"/>
    <w:rsid w:val="001526BE"/>
    <w:rsid w:val="001526E0"/>
    <w:rsid w:val="00152FAA"/>
    <w:rsid w:val="0015393B"/>
    <w:rsid w:val="001551B5"/>
    <w:rsid w:val="00155E8B"/>
    <w:rsid w:val="001600F7"/>
    <w:rsid w:val="00161BE8"/>
    <w:rsid w:val="001625A2"/>
    <w:rsid w:val="00162ED0"/>
    <w:rsid w:val="00164F10"/>
    <w:rsid w:val="001659C1"/>
    <w:rsid w:val="00167491"/>
    <w:rsid w:val="00171862"/>
    <w:rsid w:val="001718D4"/>
    <w:rsid w:val="00171EE4"/>
    <w:rsid w:val="001727B5"/>
    <w:rsid w:val="00172B09"/>
    <w:rsid w:val="00173A8E"/>
    <w:rsid w:val="0017502C"/>
    <w:rsid w:val="00175CC6"/>
    <w:rsid w:val="00176148"/>
    <w:rsid w:val="00177BC2"/>
    <w:rsid w:val="00177CDF"/>
    <w:rsid w:val="00177EE0"/>
    <w:rsid w:val="0018143F"/>
    <w:rsid w:val="00181FF8"/>
    <w:rsid w:val="0018586A"/>
    <w:rsid w:val="0018625D"/>
    <w:rsid w:val="001868A5"/>
    <w:rsid w:val="00186EE7"/>
    <w:rsid w:val="00186F92"/>
    <w:rsid w:val="001908AF"/>
    <w:rsid w:val="00190AC1"/>
    <w:rsid w:val="0019341A"/>
    <w:rsid w:val="00194D46"/>
    <w:rsid w:val="0019616D"/>
    <w:rsid w:val="0019729E"/>
    <w:rsid w:val="0019773D"/>
    <w:rsid w:val="00197BE8"/>
    <w:rsid w:val="00197DF9"/>
    <w:rsid w:val="001A0204"/>
    <w:rsid w:val="001A0DF7"/>
    <w:rsid w:val="001A0EE5"/>
    <w:rsid w:val="001A1757"/>
    <w:rsid w:val="001A1987"/>
    <w:rsid w:val="001A2564"/>
    <w:rsid w:val="001A3219"/>
    <w:rsid w:val="001A33D1"/>
    <w:rsid w:val="001A3627"/>
    <w:rsid w:val="001A6173"/>
    <w:rsid w:val="001A690C"/>
    <w:rsid w:val="001A6948"/>
    <w:rsid w:val="001A69F1"/>
    <w:rsid w:val="001A6BA6"/>
    <w:rsid w:val="001A6CBA"/>
    <w:rsid w:val="001A71C5"/>
    <w:rsid w:val="001A7934"/>
    <w:rsid w:val="001A7A48"/>
    <w:rsid w:val="001B0641"/>
    <w:rsid w:val="001B0D97"/>
    <w:rsid w:val="001B2D87"/>
    <w:rsid w:val="001B3521"/>
    <w:rsid w:val="001B3737"/>
    <w:rsid w:val="001B378B"/>
    <w:rsid w:val="001B44AC"/>
    <w:rsid w:val="001B4663"/>
    <w:rsid w:val="001B4A79"/>
    <w:rsid w:val="001B55AA"/>
    <w:rsid w:val="001B5A5D"/>
    <w:rsid w:val="001B61A0"/>
    <w:rsid w:val="001B747D"/>
    <w:rsid w:val="001B7882"/>
    <w:rsid w:val="001B79D3"/>
    <w:rsid w:val="001C0D5A"/>
    <w:rsid w:val="001C1608"/>
    <w:rsid w:val="001C1CE5"/>
    <w:rsid w:val="001C303C"/>
    <w:rsid w:val="001C33BD"/>
    <w:rsid w:val="001C384A"/>
    <w:rsid w:val="001C39EB"/>
    <w:rsid w:val="001C3D2A"/>
    <w:rsid w:val="001C4312"/>
    <w:rsid w:val="001C43E7"/>
    <w:rsid w:val="001C489E"/>
    <w:rsid w:val="001C4FA6"/>
    <w:rsid w:val="001C576E"/>
    <w:rsid w:val="001C71C3"/>
    <w:rsid w:val="001C7F51"/>
    <w:rsid w:val="001D06C9"/>
    <w:rsid w:val="001D31D8"/>
    <w:rsid w:val="001D43FC"/>
    <w:rsid w:val="001D4A35"/>
    <w:rsid w:val="001D4BC1"/>
    <w:rsid w:val="001D51BA"/>
    <w:rsid w:val="001D53E7"/>
    <w:rsid w:val="001D5922"/>
    <w:rsid w:val="001D59E0"/>
    <w:rsid w:val="001D5BF8"/>
    <w:rsid w:val="001D6342"/>
    <w:rsid w:val="001D6D53"/>
    <w:rsid w:val="001D6F4A"/>
    <w:rsid w:val="001E039B"/>
    <w:rsid w:val="001E0431"/>
    <w:rsid w:val="001E3E39"/>
    <w:rsid w:val="001E48B5"/>
    <w:rsid w:val="001E5163"/>
    <w:rsid w:val="001E58E2"/>
    <w:rsid w:val="001E6707"/>
    <w:rsid w:val="001E6874"/>
    <w:rsid w:val="001E6938"/>
    <w:rsid w:val="001E6CB4"/>
    <w:rsid w:val="001E76BF"/>
    <w:rsid w:val="001E7AED"/>
    <w:rsid w:val="001F08FB"/>
    <w:rsid w:val="001F092F"/>
    <w:rsid w:val="001F1046"/>
    <w:rsid w:val="001F198F"/>
    <w:rsid w:val="001F1CD7"/>
    <w:rsid w:val="001F233F"/>
    <w:rsid w:val="001F28A4"/>
    <w:rsid w:val="001F3916"/>
    <w:rsid w:val="001F4B70"/>
    <w:rsid w:val="001F5432"/>
    <w:rsid w:val="001F54C5"/>
    <w:rsid w:val="001F564C"/>
    <w:rsid w:val="001F5CA4"/>
    <w:rsid w:val="001F6558"/>
    <w:rsid w:val="001F662C"/>
    <w:rsid w:val="001F6CE3"/>
    <w:rsid w:val="001F7074"/>
    <w:rsid w:val="002000BB"/>
    <w:rsid w:val="00200348"/>
    <w:rsid w:val="00200490"/>
    <w:rsid w:val="002004AF"/>
    <w:rsid w:val="00200839"/>
    <w:rsid w:val="002012D7"/>
    <w:rsid w:val="0020151F"/>
    <w:rsid w:val="00201F3A"/>
    <w:rsid w:val="00203F96"/>
    <w:rsid w:val="0020551D"/>
    <w:rsid w:val="002063B5"/>
    <w:rsid w:val="002069B2"/>
    <w:rsid w:val="00206F18"/>
    <w:rsid w:val="00207FA3"/>
    <w:rsid w:val="0021317D"/>
    <w:rsid w:val="00213655"/>
    <w:rsid w:val="002143B4"/>
    <w:rsid w:val="0021495D"/>
    <w:rsid w:val="00214DA8"/>
    <w:rsid w:val="00214EB9"/>
    <w:rsid w:val="00215423"/>
    <w:rsid w:val="002158FA"/>
    <w:rsid w:val="00215A0E"/>
    <w:rsid w:val="0021629F"/>
    <w:rsid w:val="002163AF"/>
    <w:rsid w:val="00217C6D"/>
    <w:rsid w:val="002200EF"/>
    <w:rsid w:val="00220600"/>
    <w:rsid w:val="00220A2C"/>
    <w:rsid w:val="00222018"/>
    <w:rsid w:val="002224DB"/>
    <w:rsid w:val="002229E1"/>
    <w:rsid w:val="00223FCB"/>
    <w:rsid w:val="002252C3"/>
    <w:rsid w:val="00225C54"/>
    <w:rsid w:val="0022791D"/>
    <w:rsid w:val="00227D89"/>
    <w:rsid w:val="00230765"/>
    <w:rsid w:val="00230D18"/>
    <w:rsid w:val="00230DEB"/>
    <w:rsid w:val="002317A4"/>
    <w:rsid w:val="002319E4"/>
    <w:rsid w:val="00231ACC"/>
    <w:rsid w:val="00233C14"/>
    <w:rsid w:val="002352F0"/>
    <w:rsid w:val="00235632"/>
    <w:rsid w:val="00235872"/>
    <w:rsid w:val="00235931"/>
    <w:rsid w:val="002360FF"/>
    <w:rsid w:val="002368F1"/>
    <w:rsid w:val="0023797E"/>
    <w:rsid w:val="00241559"/>
    <w:rsid w:val="00241ABE"/>
    <w:rsid w:val="00242B7D"/>
    <w:rsid w:val="002435B3"/>
    <w:rsid w:val="00243B23"/>
    <w:rsid w:val="00245449"/>
    <w:rsid w:val="002458EB"/>
    <w:rsid w:val="00245CB3"/>
    <w:rsid w:val="002500C8"/>
    <w:rsid w:val="002505C4"/>
    <w:rsid w:val="00250877"/>
    <w:rsid w:val="00251D5A"/>
    <w:rsid w:val="00251FDD"/>
    <w:rsid w:val="002535B3"/>
    <w:rsid w:val="0025532E"/>
    <w:rsid w:val="0025627F"/>
    <w:rsid w:val="002565DB"/>
    <w:rsid w:val="00256631"/>
    <w:rsid w:val="002569B0"/>
    <w:rsid w:val="00256A7C"/>
    <w:rsid w:val="00257543"/>
    <w:rsid w:val="00257C78"/>
    <w:rsid w:val="00257F1D"/>
    <w:rsid w:val="002610C0"/>
    <w:rsid w:val="002617E7"/>
    <w:rsid w:val="00261E4F"/>
    <w:rsid w:val="00263305"/>
    <w:rsid w:val="002639BC"/>
    <w:rsid w:val="00264228"/>
    <w:rsid w:val="00264334"/>
    <w:rsid w:val="0026473E"/>
    <w:rsid w:val="00266214"/>
    <w:rsid w:val="002666F7"/>
    <w:rsid w:val="0026715E"/>
    <w:rsid w:val="00267524"/>
    <w:rsid w:val="00267C83"/>
    <w:rsid w:val="002701A2"/>
    <w:rsid w:val="00270639"/>
    <w:rsid w:val="0027144F"/>
    <w:rsid w:val="002717F0"/>
    <w:rsid w:val="00271813"/>
    <w:rsid w:val="00271F3A"/>
    <w:rsid w:val="00273278"/>
    <w:rsid w:val="0027343E"/>
    <w:rsid w:val="002737EF"/>
    <w:rsid w:val="002737F4"/>
    <w:rsid w:val="00273E9B"/>
    <w:rsid w:val="00274B97"/>
    <w:rsid w:val="00274DD4"/>
    <w:rsid w:val="0027522C"/>
    <w:rsid w:val="00276105"/>
    <w:rsid w:val="00276D1E"/>
    <w:rsid w:val="00277740"/>
    <w:rsid w:val="002805F5"/>
    <w:rsid w:val="00280751"/>
    <w:rsid w:val="0028280A"/>
    <w:rsid w:val="002830C1"/>
    <w:rsid w:val="002830CB"/>
    <w:rsid w:val="00285A6B"/>
    <w:rsid w:val="00285B56"/>
    <w:rsid w:val="00286ACD"/>
    <w:rsid w:val="002870DC"/>
    <w:rsid w:val="00287838"/>
    <w:rsid w:val="002907AD"/>
    <w:rsid w:val="002907B5"/>
    <w:rsid w:val="00290832"/>
    <w:rsid w:val="002914D1"/>
    <w:rsid w:val="00292309"/>
    <w:rsid w:val="002927B5"/>
    <w:rsid w:val="00292EB7"/>
    <w:rsid w:val="00293BC0"/>
    <w:rsid w:val="002947A0"/>
    <w:rsid w:val="00296227"/>
    <w:rsid w:val="002964E6"/>
    <w:rsid w:val="00296F44"/>
    <w:rsid w:val="00296FD8"/>
    <w:rsid w:val="0029777D"/>
    <w:rsid w:val="002A055E"/>
    <w:rsid w:val="002A1513"/>
    <w:rsid w:val="002A1D4E"/>
    <w:rsid w:val="002A2033"/>
    <w:rsid w:val="002A2869"/>
    <w:rsid w:val="002A290A"/>
    <w:rsid w:val="002A3ADD"/>
    <w:rsid w:val="002A4D0E"/>
    <w:rsid w:val="002A5184"/>
    <w:rsid w:val="002A5B77"/>
    <w:rsid w:val="002A62A5"/>
    <w:rsid w:val="002A7AF2"/>
    <w:rsid w:val="002A7C11"/>
    <w:rsid w:val="002B0025"/>
    <w:rsid w:val="002B0C3D"/>
    <w:rsid w:val="002B1226"/>
    <w:rsid w:val="002B178A"/>
    <w:rsid w:val="002B185C"/>
    <w:rsid w:val="002B1AFB"/>
    <w:rsid w:val="002B24D6"/>
    <w:rsid w:val="002B259A"/>
    <w:rsid w:val="002B2DB0"/>
    <w:rsid w:val="002B360E"/>
    <w:rsid w:val="002B4BC3"/>
    <w:rsid w:val="002B513C"/>
    <w:rsid w:val="002B6A5A"/>
    <w:rsid w:val="002B6C2A"/>
    <w:rsid w:val="002B7538"/>
    <w:rsid w:val="002C21D7"/>
    <w:rsid w:val="002C2F61"/>
    <w:rsid w:val="002C383E"/>
    <w:rsid w:val="002C41E6"/>
    <w:rsid w:val="002C473A"/>
    <w:rsid w:val="002C537E"/>
    <w:rsid w:val="002C7F49"/>
    <w:rsid w:val="002D0238"/>
    <w:rsid w:val="002D071A"/>
    <w:rsid w:val="002D07B3"/>
    <w:rsid w:val="002D0D9D"/>
    <w:rsid w:val="002D0DE3"/>
    <w:rsid w:val="002D17B3"/>
    <w:rsid w:val="002D34B2"/>
    <w:rsid w:val="002D45A2"/>
    <w:rsid w:val="002D48B0"/>
    <w:rsid w:val="002D4B6C"/>
    <w:rsid w:val="002D583E"/>
    <w:rsid w:val="002D5B37"/>
    <w:rsid w:val="002D7637"/>
    <w:rsid w:val="002E0A60"/>
    <w:rsid w:val="002E17F2"/>
    <w:rsid w:val="002E1FAA"/>
    <w:rsid w:val="002E3F31"/>
    <w:rsid w:val="002E4779"/>
    <w:rsid w:val="002E5D4F"/>
    <w:rsid w:val="002E7582"/>
    <w:rsid w:val="002E7CAE"/>
    <w:rsid w:val="002F0CDE"/>
    <w:rsid w:val="002F101C"/>
    <w:rsid w:val="002F13E4"/>
    <w:rsid w:val="002F155A"/>
    <w:rsid w:val="002F2093"/>
    <w:rsid w:val="002F237B"/>
    <w:rsid w:val="002F2771"/>
    <w:rsid w:val="002F3505"/>
    <w:rsid w:val="002F37A9"/>
    <w:rsid w:val="002F4341"/>
    <w:rsid w:val="002F51CD"/>
    <w:rsid w:val="002F6EB7"/>
    <w:rsid w:val="002F7264"/>
    <w:rsid w:val="002F77C7"/>
    <w:rsid w:val="00300815"/>
    <w:rsid w:val="00301623"/>
    <w:rsid w:val="003019C9"/>
    <w:rsid w:val="00301CE6"/>
    <w:rsid w:val="00302363"/>
    <w:rsid w:val="0030256B"/>
    <w:rsid w:val="00304C73"/>
    <w:rsid w:val="0030501F"/>
    <w:rsid w:val="00307BA1"/>
    <w:rsid w:val="00307F69"/>
    <w:rsid w:val="003100F9"/>
    <w:rsid w:val="003105D1"/>
    <w:rsid w:val="003112B6"/>
    <w:rsid w:val="00311702"/>
    <w:rsid w:val="003119EE"/>
    <w:rsid w:val="00311E82"/>
    <w:rsid w:val="00312415"/>
    <w:rsid w:val="00312588"/>
    <w:rsid w:val="00313FD6"/>
    <w:rsid w:val="00314116"/>
    <w:rsid w:val="003143BD"/>
    <w:rsid w:val="00314A63"/>
    <w:rsid w:val="00314C74"/>
    <w:rsid w:val="00315062"/>
    <w:rsid w:val="00315363"/>
    <w:rsid w:val="00315702"/>
    <w:rsid w:val="0031574B"/>
    <w:rsid w:val="00315ED9"/>
    <w:rsid w:val="00316AF7"/>
    <w:rsid w:val="003203ED"/>
    <w:rsid w:val="00320C8E"/>
    <w:rsid w:val="00320CE5"/>
    <w:rsid w:val="00322323"/>
    <w:rsid w:val="003228F9"/>
    <w:rsid w:val="00322C9F"/>
    <w:rsid w:val="00323391"/>
    <w:rsid w:val="003235AF"/>
    <w:rsid w:val="00324399"/>
    <w:rsid w:val="003244D6"/>
    <w:rsid w:val="00324D23"/>
    <w:rsid w:val="003307CC"/>
    <w:rsid w:val="00331050"/>
    <w:rsid w:val="00331079"/>
    <w:rsid w:val="00331465"/>
    <w:rsid w:val="00331751"/>
    <w:rsid w:val="00331E92"/>
    <w:rsid w:val="00331F65"/>
    <w:rsid w:val="0033270F"/>
    <w:rsid w:val="003328B7"/>
    <w:rsid w:val="00333D71"/>
    <w:rsid w:val="00334579"/>
    <w:rsid w:val="00335858"/>
    <w:rsid w:val="00336BDA"/>
    <w:rsid w:val="003375F1"/>
    <w:rsid w:val="00337A2F"/>
    <w:rsid w:val="00340101"/>
    <w:rsid w:val="0034067F"/>
    <w:rsid w:val="003410F1"/>
    <w:rsid w:val="0034190F"/>
    <w:rsid w:val="00341DC0"/>
    <w:rsid w:val="00342209"/>
    <w:rsid w:val="00342BD7"/>
    <w:rsid w:val="003441E2"/>
    <w:rsid w:val="0034481E"/>
    <w:rsid w:val="003448CD"/>
    <w:rsid w:val="00345E70"/>
    <w:rsid w:val="00346DB5"/>
    <w:rsid w:val="0034776C"/>
    <w:rsid w:val="003477B1"/>
    <w:rsid w:val="00347992"/>
    <w:rsid w:val="00351AFB"/>
    <w:rsid w:val="003528BE"/>
    <w:rsid w:val="00352E8A"/>
    <w:rsid w:val="00357380"/>
    <w:rsid w:val="00357E93"/>
    <w:rsid w:val="003602D9"/>
    <w:rsid w:val="003604CE"/>
    <w:rsid w:val="003606EE"/>
    <w:rsid w:val="003617B4"/>
    <w:rsid w:val="00361BB8"/>
    <w:rsid w:val="00362110"/>
    <w:rsid w:val="0036420F"/>
    <w:rsid w:val="0036429B"/>
    <w:rsid w:val="00364479"/>
    <w:rsid w:val="003648FC"/>
    <w:rsid w:val="00364D84"/>
    <w:rsid w:val="00366650"/>
    <w:rsid w:val="00367110"/>
    <w:rsid w:val="0036752C"/>
    <w:rsid w:val="003679A8"/>
    <w:rsid w:val="003703AA"/>
    <w:rsid w:val="003707FF"/>
    <w:rsid w:val="00370E47"/>
    <w:rsid w:val="00372D9A"/>
    <w:rsid w:val="00372EAD"/>
    <w:rsid w:val="003742AC"/>
    <w:rsid w:val="003759C9"/>
    <w:rsid w:val="003767AE"/>
    <w:rsid w:val="00376E2B"/>
    <w:rsid w:val="0037742A"/>
    <w:rsid w:val="0037771F"/>
    <w:rsid w:val="00377CE1"/>
    <w:rsid w:val="003800CF"/>
    <w:rsid w:val="003803CC"/>
    <w:rsid w:val="003818F0"/>
    <w:rsid w:val="0038469F"/>
    <w:rsid w:val="00384DC3"/>
    <w:rsid w:val="00385BF0"/>
    <w:rsid w:val="00386FAF"/>
    <w:rsid w:val="00387495"/>
    <w:rsid w:val="00387E67"/>
    <w:rsid w:val="0039079F"/>
    <w:rsid w:val="003907E4"/>
    <w:rsid w:val="003913BD"/>
    <w:rsid w:val="003915ED"/>
    <w:rsid w:val="003929AC"/>
    <w:rsid w:val="003939FF"/>
    <w:rsid w:val="00394A43"/>
    <w:rsid w:val="003A2223"/>
    <w:rsid w:val="003A2A0F"/>
    <w:rsid w:val="003A2D65"/>
    <w:rsid w:val="003A45A1"/>
    <w:rsid w:val="003A4D55"/>
    <w:rsid w:val="003A4E4D"/>
    <w:rsid w:val="003A5B0A"/>
    <w:rsid w:val="003A6BAC"/>
    <w:rsid w:val="003A70A4"/>
    <w:rsid w:val="003A7714"/>
    <w:rsid w:val="003A7EF3"/>
    <w:rsid w:val="003B06FE"/>
    <w:rsid w:val="003B159C"/>
    <w:rsid w:val="003B3094"/>
    <w:rsid w:val="003B3315"/>
    <w:rsid w:val="003B369F"/>
    <w:rsid w:val="003B36A3"/>
    <w:rsid w:val="003B37EB"/>
    <w:rsid w:val="003B64BB"/>
    <w:rsid w:val="003B6AC9"/>
    <w:rsid w:val="003B7FE5"/>
    <w:rsid w:val="003C0862"/>
    <w:rsid w:val="003C11C8"/>
    <w:rsid w:val="003C139E"/>
    <w:rsid w:val="003C1FD8"/>
    <w:rsid w:val="003C2702"/>
    <w:rsid w:val="003C2DE5"/>
    <w:rsid w:val="003C369D"/>
    <w:rsid w:val="003C6605"/>
    <w:rsid w:val="003C7806"/>
    <w:rsid w:val="003D04E6"/>
    <w:rsid w:val="003D109F"/>
    <w:rsid w:val="003D22B6"/>
    <w:rsid w:val="003D2478"/>
    <w:rsid w:val="003D2A9B"/>
    <w:rsid w:val="003D2C07"/>
    <w:rsid w:val="003D2FE3"/>
    <w:rsid w:val="003D3390"/>
    <w:rsid w:val="003D3736"/>
    <w:rsid w:val="003D3C45"/>
    <w:rsid w:val="003D4585"/>
    <w:rsid w:val="003D5300"/>
    <w:rsid w:val="003D5B1F"/>
    <w:rsid w:val="003D5D3B"/>
    <w:rsid w:val="003D5DDF"/>
    <w:rsid w:val="003D64F8"/>
    <w:rsid w:val="003D6730"/>
    <w:rsid w:val="003D72CA"/>
    <w:rsid w:val="003D75F8"/>
    <w:rsid w:val="003D77EE"/>
    <w:rsid w:val="003D7B9B"/>
    <w:rsid w:val="003E0348"/>
    <w:rsid w:val="003E0551"/>
    <w:rsid w:val="003E06EC"/>
    <w:rsid w:val="003E0B89"/>
    <w:rsid w:val="003E0EAD"/>
    <w:rsid w:val="003E1239"/>
    <w:rsid w:val="003E144D"/>
    <w:rsid w:val="003E15FA"/>
    <w:rsid w:val="003E2D2F"/>
    <w:rsid w:val="003E4043"/>
    <w:rsid w:val="003E43A0"/>
    <w:rsid w:val="003E44F5"/>
    <w:rsid w:val="003E4D59"/>
    <w:rsid w:val="003E55E4"/>
    <w:rsid w:val="003E6183"/>
    <w:rsid w:val="003E65E2"/>
    <w:rsid w:val="003E6693"/>
    <w:rsid w:val="003E6ABB"/>
    <w:rsid w:val="003E74E3"/>
    <w:rsid w:val="003E7AB3"/>
    <w:rsid w:val="003E7DB3"/>
    <w:rsid w:val="003F05C7"/>
    <w:rsid w:val="003F0DCA"/>
    <w:rsid w:val="003F0F06"/>
    <w:rsid w:val="003F11DE"/>
    <w:rsid w:val="003F2CD4"/>
    <w:rsid w:val="003F30C5"/>
    <w:rsid w:val="003F348E"/>
    <w:rsid w:val="003F35D4"/>
    <w:rsid w:val="003F611E"/>
    <w:rsid w:val="003F6BBE"/>
    <w:rsid w:val="00400002"/>
    <w:rsid w:val="004000E8"/>
    <w:rsid w:val="004003E2"/>
    <w:rsid w:val="00400AD6"/>
    <w:rsid w:val="00402E2B"/>
    <w:rsid w:val="004035B2"/>
    <w:rsid w:val="0040369B"/>
    <w:rsid w:val="00403EEE"/>
    <w:rsid w:val="004041B1"/>
    <w:rsid w:val="004043A3"/>
    <w:rsid w:val="0040512B"/>
    <w:rsid w:val="00405CA5"/>
    <w:rsid w:val="00407CD3"/>
    <w:rsid w:val="00407F80"/>
    <w:rsid w:val="00410134"/>
    <w:rsid w:val="00410A4A"/>
    <w:rsid w:val="00410B72"/>
    <w:rsid w:val="00410F18"/>
    <w:rsid w:val="00411BA9"/>
    <w:rsid w:val="00411D2B"/>
    <w:rsid w:val="0041263E"/>
    <w:rsid w:val="00413AAC"/>
    <w:rsid w:val="00413E92"/>
    <w:rsid w:val="0041420B"/>
    <w:rsid w:val="0041533E"/>
    <w:rsid w:val="00415715"/>
    <w:rsid w:val="00415C59"/>
    <w:rsid w:val="0041670E"/>
    <w:rsid w:val="004167AB"/>
    <w:rsid w:val="00417C03"/>
    <w:rsid w:val="00420A70"/>
    <w:rsid w:val="00421105"/>
    <w:rsid w:val="0042187D"/>
    <w:rsid w:val="00421E5F"/>
    <w:rsid w:val="004225F0"/>
    <w:rsid w:val="00422AA4"/>
    <w:rsid w:val="00422D2F"/>
    <w:rsid w:val="00423726"/>
    <w:rsid w:val="00423F7C"/>
    <w:rsid w:val="004242F4"/>
    <w:rsid w:val="00424487"/>
    <w:rsid w:val="00424AF0"/>
    <w:rsid w:val="004254CD"/>
    <w:rsid w:val="00426455"/>
    <w:rsid w:val="00427248"/>
    <w:rsid w:val="004279E9"/>
    <w:rsid w:val="0043173E"/>
    <w:rsid w:val="0043178A"/>
    <w:rsid w:val="00431A55"/>
    <w:rsid w:val="00432A39"/>
    <w:rsid w:val="00433901"/>
    <w:rsid w:val="00435147"/>
    <w:rsid w:val="00435EB3"/>
    <w:rsid w:val="00437447"/>
    <w:rsid w:val="0043759E"/>
    <w:rsid w:val="004416E5"/>
    <w:rsid w:val="00441A92"/>
    <w:rsid w:val="004420D5"/>
    <w:rsid w:val="004431DC"/>
    <w:rsid w:val="00444E75"/>
    <w:rsid w:val="00444F56"/>
    <w:rsid w:val="00446103"/>
    <w:rsid w:val="00446488"/>
    <w:rsid w:val="00450EC6"/>
    <w:rsid w:val="004517AA"/>
    <w:rsid w:val="00451D72"/>
    <w:rsid w:val="00452CAC"/>
    <w:rsid w:val="00453F0F"/>
    <w:rsid w:val="00454A40"/>
    <w:rsid w:val="004561B2"/>
    <w:rsid w:val="00456AC4"/>
    <w:rsid w:val="00457565"/>
    <w:rsid w:val="00457B71"/>
    <w:rsid w:val="00457D11"/>
    <w:rsid w:val="00457F55"/>
    <w:rsid w:val="00461006"/>
    <w:rsid w:val="00461229"/>
    <w:rsid w:val="00464194"/>
    <w:rsid w:val="004645BE"/>
    <w:rsid w:val="00464689"/>
    <w:rsid w:val="00464CBE"/>
    <w:rsid w:val="00464E15"/>
    <w:rsid w:val="00465D05"/>
    <w:rsid w:val="00465E5B"/>
    <w:rsid w:val="0046667E"/>
    <w:rsid w:val="004669E2"/>
    <w:rsid w:val="004672AF"/>
    <w:rsid w:val="004705D3"/>
    <w:rsid w:val="0047080B"/>
    <w:rsid w:val="00470C31"/>
    <w:rsid w:val="00471DE0"/>
    <w:rsid w:val="00472382"/>
    <w:rsid w:val="004732AC"/>
    <w:rsid w:val="00473488"/>
    <w:rsid w:val="004734D0"/>
    <w:rsid w:val="00473A7F"/>
    <w:rsid w:val="004751A3"/>
    <w:rsid w:val="0047556B"/>
    <w:rsid w:val="00476F22"/>
    <w:rsid w:val="00477768"/>
    <w:rsid w:val="00482795"/>
    <w:rsid w:val="00482E0A"/>
    <w:rsid w:val="00483217"/>
    <w:rsid w:val="00484DFA"/>
    <w:rsid w:val="00485283"/>
    <w:rsid w:val="0048575D"/>
    <w:rsid w:val="0048657D"/>
    <w:rsid w:val="0049073B"/>
    <w:rsid w:val="00490E16"/>
    <w:rsid w:val="004912FE"/>
    <w:rsid w:val="00491354"/>
    <w:rsid w:val="004923A1"/>
    <w:rsid w:val="00492BC5"/>
    <w:rsid w:val="00492D6D"/>
    <w:rsid w:val="0049503D"/>
    <w:rsid w:val="00495F5E"/>
    <w:rsid w:val="004964F1"/>
    <w:rsid w:val="00496D40"/>
    <w:rsid w:val="00497014"/>
    <w:rsid w:val="004A09B0"/>
    <w:rsid w:val="004A0C3A"/>
    <w:rsid w:val="004A141E"/>
    <w:rsid w:val="004A16BC"/>
    <w:rsid w:val="004A2B94"/>
    <w:rsid w:val="004A2E58"/>
    <w:rsid w:val="004A2F7A"/>
    <w:rsid w:val="004A4273"/>
    <w:rsid w:val="004A468F"/>
    <w:rsid w:val="004A588C"/>
    <w:rsid w:val="004A5901"/>
    <w:rsid w:val="004A674A"/>
    <w:rsid w:val="004A7618"/>
    <w:rsid w:val="004A7AC6"/>
    <w:rsid w:val="004B0357"/>
    <w:rsid w:val="004B068C"/>
    <w:rsid w:val="004B10E3"/>
    <w:rsid w:val="004B15E1"/>
    <w:rsid w:val="004B21AA"/>
    <w:rsid w:val="004B27F8"/>
    <w:rsid w:val="004B28C1"/>
    <w:rsid w:val="004B2A54"/>
    <w:rsid w:val="004B3313"/>
    <w:rsid w:val="004B3DED"/>
    <w:rsid w:val="004B44D3"/>
    <w:rsid w:val="004B5FC3"/>
    <w:rsid w:val="004B6940"/>
    <w:rsid w:val="004B6C8C"/>
    <w:rsid w:val="004B6F6A"/>
    <w:rsid w:val="004B774B"/>
    <w:rsid w:val="004B7B62"/>
    <w:rsid w:val="004B7C0C"/>
    <w:rsid w:val="004B7D2B"/>
    <w:rsid w:val="004C0775"/>
    <w:rsid w:val="004C0E0D"/>
    <w:rsid w:val="004C1371"/>
    <w:rsid w:val="004C16EE"/>
    <w:rsid w:val="004C3898"/>
    <w:rsid w:val="004C49E1"/>
    <w:rsid w:val="004C58E9"/>
    <w:rsid w:val="004C67C0"/>
    <w:rsid w:val="004C6CC7"/>
    <w:rsid w:val="004C780C"/>
    <w:rsid w:val="004C7EFD"/>
    <w:rsid w:val="004D00C4"/>
    <w:rsid w:val="004D0BC3"/>
    <w:rsid w:val="004D1D32"/>
    <w:rsid w:val="004D1F3A"/>
    <w:rsid w:val="004D2C27"/>
    <w:rsid w:val="004D36B1"/>
    <w:rsid w:val="004D3C49"/>
    <w:rsid w:val="004D400D"/>
    <w:rsid w:val="004D4216"/>
    <w:rsid w:val="004D552F"/>
    <w:rsid w:val="004D5A04"/>
    <w:rsid w:val="004D5C03"/>
    <w:rsid w:val="004D6742"/>
    <w:rsid w:val="004D6CC5"/>
    <w:rsid w:val="004D7AD5"/>
    <w:rsid w:val="004D7EBD"/>
    <w:rsid w:val="004E0A28"/>
    <w:rsid w:val="004E2680"/>
    <w:rsid w:val="004E28F9"/>
    <w:rsid w:val="004E2CA7"/>
    <w:rsid w:val="004E3C57"/>
    <w:rsid w:val="004E3E5D"/>
    <w:rsid w:val="004E445F"/>
    <w:rsid w:val="004E462E"/>
    <w:rsid w:val="004E56DC"/>
    <w:rsid w:val="004E5A5A"/>
    <w:rsid w:val="004E5B90"/>
    <w:rsid w:val="004E6F46"/>
    <w:rsid w:val="004E76F4"/>
    <w:rsid w:val="004F0B4E"/>
    <w:rsid w:val="004F0B6C"/>
    <w:rsid w:val="004F18FC"/>
    <w:rsid w:val="004F2078"/>
    <w:rsid w:val="004F3782"/>
    <w:rsid w:val="004F3E26"/>
    <w:rsid w:val="004F4DA3"/>
    <w:rsid w:val="004F5535"/>
    <w:rsid w:val="004F55E2"/>
    <w:rsid w:val="004F6B31"/>
    <w:rsid w:val="004F6EF0"/>
    <w:rsid w:val="00500CA9"/>
    <w:rsid w:val="00500E9C"/>
    <w:rsid w:val="00502A84"/>
    <w:rsid w:val="0050373C"/>
    <w:rsid w:val="00503B02"/>
    <w:rsid w:val="00503FA5"/>
    <w:rsid w:val="005048D1"/>
    <w:rsid w:val="00506557"/>
    <w:rsid w:val="0050677A"/>
    <w:rsid w:val="005068F1"/>
    <w:rsid w:val="00507280"/>
    <w:rsid w:val="00507BE7"/>
    <w:rsid w:val="00507D12"/>
    <w:rsid w:val="005108D8"/>
    <w:rsid w:val="005116F9"/>
    <w:rsid w:val="00513045"/>
    <w:rsid w:val="005136C2"/>
    <w:rsid w:val="0051475A"/>
    <w:rsid w:val="00514D11"/>
    <w:rsid w:val="005153A7"/>
    <w:rsid w:val="0051550E"/>
    <w:rsid w:val="00516829"/>
    <w:rsid w:val="00517223"/>
    <w:rsid w:val="005202AD"/>
    <w:rsid w:val="005208F8"/>
    <w:rsid w:val="005219CF"/>
    <w:rsid w:val="00521D62"/>
    <w:rsid w:val="00522E42"/>
    <w:rsid w:val="005256B4"/>
    <w:rsid w:val="00525A61"/>
    <w:rsid w:val="00525E66"/>
    <w:rsid w:val="00526D33"/>
    <w:rsid w:val="00527337"/>
    <w:rsid w:val="00530B10"/>
    <w:rsid w:val="00531226"/>
    <w:rsid w:val="00531EC7"/>
    <w:rsid w:val="00532C05"/>
    <w:rsid w:val="00534B59"/>
    <w:rsid w:val="00534F4E"/>
    <w:rsid w:val="00535235"/>
    <w:rsid w:val="00536759"/>
    <w:rsid w:val="00537C62"/>
    <w:rsid w:val="00540061"/>
    <w:rsid w:val="00540BF3"/>
    <w:rsid w:val="00541B8F"/>
    <w:rsid w:val="00542003"/>
    <w:rsid w:val="0054207C"/>
    <w:rsid w:val="005433D7"/>
    <w:rsid w:val="00543A10"/>
    <w:rsid w:val="005458C1"/>
    <w:rsid w:val="005458C3"/>
    <w:rsid w:val="00546970"/>
    <w:rsid w:val="00546E13"/>
    <w:rsid w:val="005476AF"/>
    <w:rsid w:val="005516AA"/>
    <w:rsid w:val="0055228F"/>
    <w:rsid w:val="005536F4"/>
    <w:rsid w:val="00554E19"/>
    <w:rsid w:val="00555095"/>
    <w:rsid w:val="0055558C"/>
    <w:rsid w:val="00557140"/>
    <w:rsid w:val="00560246"/>
    <w:rsid w:val="0056121F"/>
    <w:rsid w:val="00561867"/>
    <w:rsid w:val="00562310"/>
    <w:rsid w:val="00563AB4"/>
    <w:rsid w:val="00564339"/>
    <w:rsid w:val="005647C5"/>
    <w:rsid w:val="005652F5"/>
    <w:rsid w:val="00565378"/>
    <w:rsid w:val="00567A55"/>
    <w:rsid w:val="00570497"/>
    <w:rsid w:val="0057163F"/>
    <w:rsid w:val="00571F70"/>
    <w:rsid w:val="005722FA"/>
    <w:rsid w:val="00572505"/>
    <w:rsid w:val="00573D1E"/>
    <w:rsid w:val="00574EDC"/>
    <w:rsid w:val="00575D1D"/>
    <w:rsid w:val="00576256"/>
    <w:rsid w:val="00576C82"/>
    <w:rsid w:val="00576E2E"/>
    <w:rsid w:val="005802E3"/>
    <w:rsid w:val="005807F1"/>
    <w:rsid w:val="00581F1C"/>
    <w:rsid w:val="00581F33"/>
    <w:rsid w:val="00582809"/>
    <w:rsid w:val="00582EA2"/>
    <w:rsid w:val="0058603E"/>
    <w:rsid w:val="0058640F"/>
    <w:rsid w:val="00586C87"/>
    <w:rsid w:val="005876CA"/>
    <w:rsid w:val="0058798C"/>
    <w:rsid w:val="00587BE5"/>
    <w:rsid w:val="00590051"/>
    <w:rsid w:val="005900FA"/>
    <w:rsid w:val="00592410"/>
    <w:rsid w:val="00593555"/>
    <w:rsid w:val="005935A4"/>
    <w:rsid w:val="00593875"/>
    <w:rsid w:val="00593D28"/>
    <w:rsid w:val="005948C2"/>
    <w:rsid w:val="00594903"/>
    <w:rsid w:val="00594AE8"/>
    <w:rsid w:val="00595B01"/>
    <w:rsid w:val="00595DCA"/>
    <w:rsid w:val="0059608D"/>
    <w:rsid w:val="0059779B"/>
    <w:rsid w:val="00597EE7"/>
    <w:rsid w:val="005A0813"/>
    <w:rsid w:val="005A1CBE"/>
    <w:rsid w:val="005A209A"/>
    <w:rsid w:val="005A334B"/>
    <w:rsid w:val="005A4FF1"/>
    <w:rsid w:val="005A662D"/>
    <w:rsid w:val="005A751C"/>
    <w:rsid w:val="005A78C6"/>
    <w:rsid w:val="005B1409"/>
    <w:rsid w:val="005B35D7"/>
    <w:rsid w:val="005B392A"/>
    <w:rsid w:val="005B3AA3"/>
    <w:rsid w:val="005B4C1D"/>
    <w:rsid w:val="005B5FCC"/>
    <w:rsid w:val="005B63B2"/>
    <w:rsid w:val="005B6481"/>
    <w:rsid w:val="005B6ABB"/>
    <w:rsid w:val="005B6F83"/>
    <w:rsid w:val="005B704F"/>
    <w:rsid w:val="005B73C8"/>
    <w:rsid w:val="005B7952"/>
    <w:rsid w:val="005C0053"/>
    <w:rsid w:val="005C00F2"/>
    <w:rsid w:val="005C0964"/>
    <w:rsid w:val="005C0AE1"/>
    <w:rsid w:val="005C19F5"/>
    <w:rsid w:val="005C210D"/>
    <w:rsid w:val="005C2BB0"/>
    <w:rsid w:val="005C3355"/>
    <w:rsid w:val="005C575D"/>
    <w:rsid w:val="005C6B8C"/>
    <w:rsid w:val="005C6C6A"/>
    <w:rsid w:val="005C6DCE"/>
    <w:rsid w:val="005C74FB"/>
    <w:rsid w:val="005C7D9C"/>
    <w:rsid w:val="005D1602"/>
    <w:rsid w:val="005D287A"/>
    <w:rsid w:val="005D2CE1"/>
    <w:rsid w:val="005D3C3C"/>
    <w:rsid w:val="005D4FE3"/>
    <w:rsid w:val="005D60D8"/>
    <w:rsid w:val="005D74F9"/>
    <w:rsid w:val="005E0AC8"/>
    <w:rsid w:val="005E1202"/>
    <w:rsid w:val="005E1618"/>
    <w:rsid w:val="005E1E88"/>
    <w:rsid w:val="005E20A6"/>
    <w:rsid w:val="005E2AC8"/>
    <w:rsid w:val="005E2BE2"/>
    <w:rsid w:val="005E31A7"/>
    <w:rsid w:val="005E385F"/>
    <w:rsid w:val="005E39B9"/>
    <w:rsid w:val="005E5981"/>
    <w:rsid w:val="005E5B81"/>
    <w:rsid w:val="005F1036"/>
    <w:rsid w:val="005F2B03"/>
    <w:rsid w:val="005F2CB1"/>
    <w:rsid w:val="005F2F64"/>
    <w:rsid w:val="005F3025"/>
    <w:rsid w:val="005F5E8A"/>
    <w:rsid w:val="005F60C3"/>
    <w:rsid w:val="005F618C"/>
    <w:rsid w:val="005F70BD"/>
    <w:rsid w:val="005F7148"/>
    <w:rsid w:val="005F74F4"/>
    <w:rsid w:val="00600491"/>
    <w:rsid w:val="00602085"/>
    <w:rsid w:val="0060283C"/>
    <w:rsid w:val="00604A58"/>
    <w:rsid w:val="00604F14"/>
    <w:rsid w:val="00605248"/>
    <w:rsid w:val="00605D53"/>
    <w:rsid w:val="0060640B"/>
    <w:rsid w:val="006070C7"/>
    <w:rsid w:val="00607F35"/>
    <w:rsid w:val="00610685"/>
    <w:rsid w:val="00611B83"/>
    <w:rsid w:val="00613257"/>
    <w:rsid w:val="00613BA1"/>
    <w:rsid w:val="00613D50"/>
    <w:rsid w:val="00620A71"/>
    <w:rsid w:val="00620D80"/>
    <w:rsid w:val="00622873"/>
    <w:rsid w:val="006230A4"/>
    <w:rsid w:val="006234A6"/>
    <w:rsid w:val="00624B65"/>
    <w:rsid w:val="006256AF"/>
    <w:rsid w:val="0062676A"/>
    <w:rsid w:val="00626D1A"/>
    <w:rsid w:val="006279A0"/>
    <w:rsid w:val="00627EAD"/>
    <w:rsid w:val="00630001"/>
    <w:rsid w:val="006311B3"/>
    <w:rsid w:val="0063197F"/>
    <w:rsid w:val="00631A62"/>
    <w:rsid w:val="0063284C"/>
    <w:rsid w:val="00633723"/>
    <w:rsid w:val="006343D3"/>
    <w:rsid w:val="00634699"/>
    <w:rsid w:val="00634EA8"/>
    <w:rsid w:val="00636398"/>
    <w:rsid w:val="006368D3"/>
    <w:rsid w:val="006375E2"/>
    <w:rsid w:val="006377EC"/>
    <w:rsid w:val="00641161"/>
    <w:rsid w:val="0064151F"/>
    <w:rsid w:val="00641533"/>
    <w:rsid w:val="00641596"/>
    <w:rsid w:val="0064208D"/>
    <w:rsid w:val="00642CBB"/>
    <w:rsid w:val="00642D17"/>
    <w:rsid w:val="00643475"/>
    <w:rsid w:val="0064386A"/>
    <w:rsid w:val="0064396A"/>
    <w:rsid w:val="00643CBA"/>
    <w:rsid w:val="006447D5"/>
    <w:rsid w:val="00644BB0"/>
    <w:rsid w:val="00645077"/>
    <w:rsid w:val="00645C0C"/>
    <w:rsid w:val="0064624E"/>
    <w:rsid w:val="00646B55"/>
    <w:rsid w:val="0064710C"/>
    <w:rsid w:val="006475B4"/>
    <w:rsid w:val="00647F5D"/>
    <w:rsid w:val="006504DE"/>
    <w:rsid w:val="00650AB9"/>
    <w:rsid w:val="006522F0"/>
    <w:rsid w:val="00652C5A"/>
    <w:rsid w:val="00653052"/>
    <w:rsid w:val="006533B0"/>
    <w:rsid w:val="006536C6"/>
    <w:rsid w:val="0065377E"/>
    <w:rsid w:val="00653957"/>
    <w:rsid w:val="006539D3"/>
    <w:rsid w:val="00655733"/>
    <w:rsid w:val="006558DA"/>
    <w:rsid w:val="00655ACD"/>
    <w:rsid w:val="00655DAC"/>
    <w:rsid w:val="00655DFF"/>
    <w:rsid w:val="006565C1"/>
    <w:rsid w:val="00656A92"/>
    <w:rsid w:val="00656DDE"/>
    <w:rsid w:val="00657840"/>
    <w:rsid w:val="0066011D"/>
    <w:rsid w:val="00660587"/>
    <w:rsid w:val="006607C0"/>
    <w:rsid w:val="006613A6"/>
    <w:rsid w:val="00661981"/>
    <w:rsid w:val="0066264A"/>
    <w:rsid w:val="006627A2"/>
    <w:rsid w:val="006634E6"/>
    <w:rsid w:val="006638E7"/>
    <w:rsid w:val="0066428F"/>
    <w:rsid w:val="00664574"/>
    <w:rsid w:val="00665143"/>
    <w:rsid w:val="006655EE"/>
    <w:rsid w:val="00666BC2"/>
    <w:rsid w:val="00667EE7"/>
    <w:rsid w:val="0067052D"/>
    <w:rsid w:val="0067063A"/>
    <w:rsid w:val="00670922"/>
    <w:rsid w:val="00670BE1"/>
    <w:rsid w:val="0067218F"/>
    <w:rsid w:val="00674126"/>
    <w:rsid w:val="006741F2"/>
    <w:rsid w:val="00674CC3"/>
    <w:rsid w:val="00674E46"/>
    <w:rsid w:val="00674FF9"/>
    <w:rsid w:val="0067547B"/>
    <w:rsid w:val="00675C72"/>
    <w:rsid w:val="00676822"/>
    <w:rsid w:val="006771F9"/>
    <w:rsid w:val="006776D7"/>
    <w:rsid w:val="00677FED"/>
    <w:rsid w:val="00681003"/>
    <w:rsid w:val="00681189"/>
    <w:rsid w:val="006817C9"/>
    <w:rsid w:val="00682A01"/>
    <w:rsid w:val="00682F5E"/>
    <w:rsid w:val="006834A7"/>
    <w:rsid w:val="00683ECE"/>
    <w:rsid w:val="00684F41"/>
    <w:rsid w:val="006860F8"/>
    <w:rsid w:val="0068631A"/>
    <w:rsid w:val="00686A59"/>
    <w:rsid w:val="006871AD"/>
    <w:rsid w:val="006904BB"/>
    <w:rsid w:val="00691993"/>
    <w:rsid w:val="006933C8"/>
    <w:rsid w:val="0069405E"/>
    <w:rsid w:val="00694938"/>
    <w:rsid w:val="00695E96"/>
    <w:rsid w:val="00695FC2"/>
    <w:rsid w:val="00696949"/>
    <w:rsid w:val="00696F9F"/>
    <w:rsid w:val="00697052"/>
    <w:rsid w:val="006978D9"/>
    <w:rsid w:val="006A0D94"/>
    <w:rsid w:val="006A0F06"/>
    <w:rsid w:val="006A1497"/>
    <w:rsid w:val="006A39A0"/>
    <w:rsid w:val="006A46FB"/>
    <w:rsid w:val="006A483A"/>
    <w:rsid w:val="006A491D"/>
    <w:rsid w:val="006A4D87"/>
    <w:rsid w:val="006A5901"/>
    <w:rsid w:val="006A5E28"/>
    <w:rsid w:val="006A61C8"/>
    <w:rsid w:val="006A697B"/>
    <w:rsid w:val="006A7AFF"/>
    <w:rsid w:val="006B1130"/>
    <w:rsid w:val="006B1816"/>
    <w:rsid w:val="006B2099"/>
    <w:rsid w:val="006B37C8"/>
    <w:rsid w:val="006B3D84"/>
    <w:rsid w:val="006B4592"/>
    <w:rsid w:val="006B4A0E"/>
    <w:rsid w:val="006B50CF"/>
    <w:rsid w:val="006B5380"/>
    <w:rsid w:val="006B7C5E"/>
    <w:rsid w:val="006C03B8"/>
    <w:rsid w:val="006C0549"/>
    <w:rsid w:val="006C07E5"/>
    <w:rsid w:val="006C1C08"/>
    <w:rsid w:val="006C26F3"/>
    <w:rsid w:val="006C2B09"/>
    <w:rsid w:val="006C4C07"/>
    <w:rsid w:val="006C5EC9"/>
    <w:rsid w:val="006C6059"/>
    <w:rsid w:val="006C7155"/>
    <w:rsid w:val="006C7522"/>
    <w:rsid w:val="006D1032"/>
    <w:rsid w:val="006D1581"/>
    <w:rsid w:val="006D1C97"/>
    <w:rsid w:val="006D271E"/>
    <w:rsid w:val="006D432B"/>
    <w:rsid w:val="006D53EB"/>
    <w:rsid w:val="006D609F"/>
    <w:rsid w:val="006D695A"/>
    <w:rsid w:val="006D6C20"/>
    <w:rsid w:val="006D6F08"/>
    <w:rsid w:val="006D7018"/>
    <w:rsid w:val="006E062C"/>
    <w:rsid w:val="006E0D44"/>
    <w:rsid w:val="006E1C82"/>
    <w:rsid w:val="006E28B7"/>
    <w:rsid w:val="006E2A9B"/>
    <w:rsid w:val="006E2C9F"/>
    <w:rsid w:val="006E3310"/>
    <w:rsid w:val="006E35DB"/>
    <w:rsid w:val="006E43AF"/>
    <w:rsid w:val="006E4E39"/>
    <w:rsid w:val="006E565E"/>
    <w:rsid w:val="006E5851"/>
    <w:rsid w:val="006E63A5"/>
    <w:rsid w:val="006E673D"/>
    <w:rsid w:val="006E6AEE"/>
    <w:rsid w:val="006E6B6A"/>
    <w:rsid w:val="006E6E74"/>
    <w:rsid w:val="006E721A"/>
    <w:rsid w:val="006E790C"/>
    <w:rsid w:val="006E7BE6"/>
    <w:rsid w:val="006E7D3B"/>
    <w:rsid w:val="006F095B"/>
    <w:rsid w:val="006F1092"/>
    <w:rsid w:val="006F14E6"/>
    <w:rsid w:val="006F1B70"/>
    <w:rsid w:val="006F2215"/>
    <w:rsid w:val="006F2360"/>
    <w:rsid w:val="006F341D"/>
    <w:rsid w:val="006F37D7"/>
    <w:rsid w:val="006F3CDE"/>
    <w:rsid w:val="006F4032"/>
    <w:rsid w:val="006F5193"/>
    <w:rsid w:val="006F58D4"/>
    <w:rsid w:val="006F6582"/>
    <w:rsid w:val="006F6CDF"/>
    <w:rsid w:val="006F6FA7"/>
    <w:rsid w:val="006F75E8"/>
    <w:rsid w:val="006F768A"/>
    <w:rsid w:val="0070216F"/>
    <w:rsid w:val="007027CE"/>
    <w:rsid w:val="0070346E"/>
    <w:rsid w:val="007038E5"/>
    <w:rsid w:val="0070403A"/>
    <w:rsid w:val="00704DED"/>
    <w:rsid w:val="00704EDB"/>
    <w:rsid w:val="00705778"/>
    <w:rsid w:val="00706101"/>
    <w:rsid w:val="007065B0"/>
    <w:rsid w:val="007066C9"/>
    <w:rsid w:val="00707072"/>
    <w:rsid w:val="007070C8"/>
    <w:rsid w:val="0070728A"/>
    <w:rsid w:val="00707D61"/>
    <w:rsid w:val="00711C20"/>
    <w:rsid w:val="00712287"/>
    <w:rsid w:val="00712772"/>
    <w:rsid w:val="00714570"/>
    <w:rsid w:val="007148D3"/>
    <w:rsid w:val="0071593D"/>
    <w:rsid w:val="00715B9A"/>
    <w:rsid w:val="00717F19"/>
    <w:rsid w:val="00721B32"/>
    <w:rsid w:val="007227AB"/>
    <w:rsid w:val="00722ECB"/>
    <w:rsid w:val="00723785"/>
    <w:rsid w:val="0072399A"/>
    <w:rsid w:val="007241A8"/>
    <w:rsid w:val="00724329"/>
    <w:rsid w:val="0072477A"/>
    <w:rsid w:val="007250C6"/>
    <w:rsid w:val="007257D0"/>
    <w:rsid w:val="0072586E"/>
    <w:rsid w:val="00725A00"/>
    <w:rsid w:val="00725BB7"/>
    <w:rsid w:val="00726CAB"/>
    <w:rsid w:val="00726EA6"/>
    <w:rsid w:val="00727208"/>
    <w:rsid w:val="00727680"/>
    <w:rsid w:val="007308AE"/>
    <w:rsid w:val="00732BAF"/>
    <w:rsid w:val="007330C9"/>
    <w:rsid w:val="0073324A"/>
    <w:rsid w:val="00733AC5"/>
    <w:rsid w:val="00733F4E"/>
    <w:rsid w:val="00734463"/>
    <w:rsid w:val="007348B1"/>
    <w:rsid w:val="007348B9"/>
    <w:rsid w:val="0073490E"/>
    <w:rsid w:val="00734C35"/>
    <w:rsid w:val="00734D27"/>
    <w:rsid w:val="00735027"/>
    <w:rsid w:val="00736003"/>
    <w:rsid w:val="007362A6"/>
    <w:rsid w:val="007364EF"/>
    <w:rsid w:val="00736D7D"/>
    <w:rsid w:val="00740BD5"/>
    <w:rsid w:val="00740E58"/>
    <w:rsid w:val="0074118C"/>
    <w:rsid w:val="00741C0D"/>
    <w:rsid w:val="00743249"/>
    <w:rsid w:val="00743D4A"/>
    <w:rsid w:val="007445A0"/>
    <w:rsid w:val="0074524B"/>
    <w:rsid w:val="007474DC"/>
    <w:rsid w:val="007476E5"/>
    <w:rsid w:val="00747928"/>
    <w:rsid w:val="00747D8B"/>
    <w:rsid w:val="00750959"/>
    <w:rsid w:val="00750BF9"/>
    <w:rsid w:val="00751228"/>
    <w:rsid w:val="007518B6"/>
    <w:rsid w:val="00751DED"/>
    <w:rsid w:val="0075222C"/>
    <w:rsid w:val="00753AEE"/>
    <w:rsid w:val="00753CC6"/>
    <w:rsid w:val="00753E4B"/>
    <w:rsid w:val="00755250"/>
    <w:rsid w:val="0075633E"/>
    <w:rsid w:val="00756A9D"/>
    <w:rsid w:val="00756E49"/>
    <w:rsid w:val="007571E1"/>
    <w:rsid w:val="00757A7D"/>
    <w:rsid w:val="007604B2"/>
    <w:rsid w:val="007606FB"/>
    <w:rsid w:val="007623BE"/>
    <w:rsid w:val="00765281"/>
    <w:rsid w:val="00765360"/>
    <w:rsid w:val="00765A60"/>
    <w:rsid w:val="00766BAD"/>
    <w:rsid w:val="00767EAF"/>
    <w:rsid w:val="00770C47"/>
    <w:rsid w:val="00771053"/>
    <w:rsid w:val="0077163D"/>
    <w:rsid w:val="00771C60"/>
    <w:rsid w:val="00771D45"/>
    <w:rsid w:val="007729A2"/>
    <w:rsid w:val="0077321B"/>
    <w:rsid w:val="007739A6"/>
    <w:rsid w:val="007744D8"/>
    <w:rsid w:val="00774B64"/>
    <w:rsid w:val="00774E28"/>
    <w:rsid w:val="007755F2"/>
    <w:rsid w:val="0077568A"/>
    <w:rsid w:val="00776971"/>
    <w:rsid w:val="00776FFB"/>
    <w:rsid w:val="007778DF"/>
    <w:rsid w:val="00780523"/>
    <w:rsid w:val="00780A80"/>
    <w:rsid w:val="0078177E"/>
    <w:rsid w:val="00781B3B"/>
    <w:rsid w:val="00781FB7"/>
    <w:rsid w:val="0078304C"/>
    <w:rsid w:val="007833E1"/>
    <w:rsid w:val="007834B2"/>
    <w:rsid w:val="00783673"/>
    <w:rsid w:val="00783FDC"/>
    <w:rsid w:val="00783FF8"/>
    <w:rsid w:val="0078500C"/>
    <w:rsid w:val="00785490"/>
    <w:rsid w:val="00786077"/>
    <w:rsid w:val="00786C55"/>
    <w:rsid w:val="00791273"/>
    <w:rsid w:val="007912C0"/>
    <w:rsid w:val="0079147B"/>
    <w:rsid w:val="00791E6B"/>
    <w:rsid w:val="00792450"/>
    <w:rsid w:val="007925EA"/>
    <w:rsid w:val="0079262B"/>
    <w:rsid w:val="00793CD8"/>
    <w:rsid w:val="00794051"/>
    <w:rsid w:val="007945FF"/>
    <w:rsid w:val="00795C92"/>
    <w:rsid w:val="00796231"/>
    <w:rsid w:val="00796365"/>
    <w:rsid w:val="007978E7"/>
    <w:rsid w:val="007A1CB3"/>
    <w:rsid w:val="007A306F"/>
    <w:rsid w:val="007A3BFD"/>
    <w:rsid w:val="007A3C98"/>
    <w:rsid w:val="007A3CAE"/>
    <w:rsid w:val="007A43A6"/>
    <w:rsid w:val="007A44B6"/>
    <w:rsid w:val="007A58A6"/>
    <w:rsid w:val="007A6BD3"/>
    <w:rsid w:val="007A7B46"/>
    <w:rsid w:val="007B075D"/>
    <w:rsid w:val="007B0850"/>
    <w:rsid w:val="007B1D85"/>
    <w:rsid w:val="007B3D2D"/>
    <w:rsid w:val="007B50AE"/>
    <w:rsid w:val="007B51DF"/>
    <w:rsid w:val="007B52BD"/>
    <w:rsid w:val="007B5D79"/>
    <w:rsid w:val="007B6081"/>
    <w:rsid w:val="007B64B6"/>
    <w:rsid w:val="007B6C7B"/>
    <w:rsid w:val="007B75C2"/>
    <w:rsid w:val="007B784E"/>
    <w:rsid w:val="007C05DD"/>
    <w:rsid w:val="007C08CC"/>
    <w:rsid w:val="007C1657"/>
    <w:rsid w:val="007C16B7"/>
    <w:rsid w:val="007C1920"/>
    <w:rsid w:val="007C1A3C"/>
    <w:rsid w:val="007C2796"/>
    <w:rsid w:val="007C2813"/>
    <w:rsid w:val="007C3D18"/>
    <w:rsid w:val="007C3FB3"/>
    <w:rsid w:val="007C589A"/>
    <w:rsid w:val="007C60BF"/>
    <w:rsid w:val="007C654E"/>
    <w:rsid w:val="007C6A07"/>
    <w:rsid w:val="007C75A1"/>
    <w:rsid w:val="007C77A5"/>
    <w:rsid w:val="007D04E5"/>
    <w:rsid w:val="007D2234"/>
    <w:rsid w:val="007D28CE"/>
    <w:rsid w:val="007D3DCA"/>
    <w:rsid w:val="007D4C7B"/>
    <w:rsid w:val="007D5901"/>
    <w:rsid w:val="007D5C28"/>
    <w:rsid w:val="007D5EB5"/>
    <w:rsid w:val="007D71A1"/>
    <w:rsid w:val="007D7526"/>
    <w:rsid w:val="007E0655"/>
    <w:rsid w:val="007E0B39"/>
    <w:rsid w:val="007E0F34"/>
    <w:rsid w:val="007E1C66"/>
    <w:rsid w:val="007E2147"/>
    <w:rsid w:val="007E2412"/>
    <w:rsid w:val="007E261E"/>
    <w:rsid w:val="007E328A"/>
    <w:rsid w:val="007E3697"/>
    <w:rsid w:val="007E3EBF"/>
    <w:rsid w:val="007E4189"/>
    <w:rsid w:val="007E4610"/>
    <w:rsid w:val="007E4715"/>
    <w:rsid w:val="007E505B"/>
    <w:rsid w:val="007E6022"/>
    <w:rsid w:val="007E7091"/>
    <w:rsid w:val="007E7C1F"/>
    <w:rsid w:val="007E7C61"/>
    <w:rsid w:val="007E7D0F"/>
    <w:rsid w:val="007F2B53"/>
    <w:rsid w:val="007F508C"/>
    <w:rsid w:val="007F6187"/>
    <w:rsid w:val="007F6DFD"/>
    <w:rsid w:val="007F7511"/>
    <w:rsid w:val="0080088D"/>
    <w:rsid w:val="00803FAE"/>
    <w:rsid w:val="008046AA"/>
    <w:rsid w:val="0080605F"/>
    <w:rsid w:val="00807786"/>
    <w:rsid w:val="008108A0"/>
    <w:rsid w:val="00811FCB"/>
    <w:rsid w:val="00812F65"/>
    <w:rsid w:val="00814F76"/>
    <w:rsid w:val="008158D6"/>
    <w:rsid w:val="00815DF8"/>
    <w:rsid w:val="00815FCC"/>
    <w:rsid w:val="00816871"/>
    <w:rsid w:val="00817196"/>
    <w:rsid w:val="00820F19"/>
    <w:rsid w:val="008229A9"/>
    <w:rsid w:val="008235DB"/>
    <w:rsid w:val="00824615"/>
    <w:rsid w:val="00824AB4"/>
    <w:rsid w:val="008254FB"/>
    <w:rsid w:val="00825C42"/>
    <w:rsid w:val="00825D25"/>
    <w:rsid w:val="00827AB5"/>
    <w:rsid w:val="00827D6F"/>
    <w:rsid w:val="00830F08"/>
    <w:rsid w:val="0083108A"/>
    <w:rsid w:val="00831CB1"/>
    <w:rsid w:val="00831F9D"/>
    <w:rsid w:val="00832146"/>
    <w:rsid w:val="008323BE"/>
    <w:rsid w:val="008323D1"/>
    <w:rsid w:val="008332FA"/>
    <w:rsid w:val="00833D55"/>
    <w:rsid w:val="00833EA3"/>
    <w:rsid w:val="00834664"/>
    <w:rsid w:val="0083546B"/>
    <w:rsid w:val="00835FAC"/>
    <w:rsid w:val="008376AC"/>
    <w:rsid w:val="00840636"/>
    <w:rsid w:val="00840AFA"/>
    <w:rsid w:val="00841948"/>
    <w:rsid w:val="008431EA"/>
    <w:rsid w:val="00843853"/>
    <w:rsid w:val="008444E8"/>
    <w:rsid w:val="00844B21"/>
    <w:rsid w:val="00844C6F"/>
    <w:rsid w:val="00844E80"/>
    <w:rsid w:val="008457E4"/>
    <w:rsid w:val="00845ADE"/>
    <w:rsid w:val="00846FE7"/>
    <w:rsid w:val="00852187"/>
    <w:rsid w:val="00852A0D"/>
    <w:rsid w:val="00852A29"/>
    <w:rsid w:val="008536C2"/>
    <w:rsid w:val="0085394E"/>
    <w:rsid w:val="00853F0C"/>
    <w:rsid w:val="008546A3"/>
    <w:rsid w:val="00856911"/>
    <w:rsid w:val="0085695F"/>
    <w:rsid w:val="008607E9"/>
    <w:rsid w:val="00861910"/>
    <w:rsid w:val="00862AD4"/>
    <w:rsid w:val="00863CF0"/>
    <w:rsid w:val="00864539"/>
    <w:rsid w:val="00864972"/>
    <w:rsid w:val="00864D52"/>
    <w:rsid w:val="008672EB"/>
    <w:rsid w:val="008677FD"/>
    <w:rsid w:val="0087002B"/>
    <w:rsid w:val="00870253"/>
    <w:rsid w:val="008706D4"/>
    <w:rsid w:val="00870F8A"/>
    <w:rsid w:val="008719A4"/>
    <w:rsid w:val="00871D23"/>
    <w:rsid w:val="00872993"/>
    <w:rsid w:val="00874312"/>
    <w:rsid w:val="0087437C"/>
    <w:rsid w:val="00875CD7"/>
    <w:rsid w:val="008761B6"/>
    <w:rsid w:val="00876B4D"/>
    <w:rsid w:val="00877D34"/>
    <w:rsid w:val="00877F18"/>
    <w:rsid w:val="00880D3C"/>
    <w:rsid w:val="008815E9"/>
    <w:rsid w:val="0088280E"/>
    <w:rsid w:val="00883130"/>
    <w:rsid w:val="0088472C"/>
    <w:rsid w:val="00884DA0"/>
    <w:rsid w:val="008857DD"/>
    <w:rsid w:val="00885E04"/>
    <w:rsid w:val="00885F22"/>
    <w:rsid w:val="008865A3"/>
    <w:rsid w:val="008866E0"/>
    <w:rsid w:val="00886C29"/>
    <w:rsid w:val="00886F48"/>
    <w:rsid w:val="00886FB7"/>
    <w:rsid w:val="00890C9E"/>
    <w:rsid w:val="00891A17"/>
    <w:rsid w:val="00891D69"/>
    <w:rsid w:val="008938DF"/>
    <w:rsid w:val="008941E3"/>
    <w:rsid w:val="00894A88"/>
    <w:rsid w:val="00894BF5"/>
    <w:rsid w:val="00895386"/>
    <w:rsid w:val="00895CC5"/>
    <w:rsid w:val="00895FEF"/>
    <w:rsid w:val="008A17CC"/>
    <w:rsid w:val="008A1D6C"/>
    <w:rsid w:val="008A21FF"/>
    <w:rsid w:val="008A2CE2"/>
    <w:rsid w:val="008A30AC"/>
    <w:rsid w:val="008A3A5B"/>
    <w:rsid w:val="008A44B8"/>
    <w:rsid w:val="008A45FE"/>
    <w:rsid w:val="008A47F9"/>
    <w:rsid w:val="008A51A8"/>
    <w:rsid w:val="008A54C7"/>
    <w:rsid w:val="008A57C4"/>
    <w:rsid w:val="008A5918"/>
    <w:rsid w:val="008A6918"/>
    <w:rsid w:val="008A71EB"/>
    <w:rsid w:val="008A77D8"/>
    <w:rsid w:val="008A792E"/>
    <w:rsid w:val="008A7E4A"/>
    <w:rsid w:val="008B0174"/>
    <w:rsid w:val="008B0456"/>
    <w:rsid w:val="008B0483"/>
    <w:rsid w:val="008B120C"/>
    <w:rsid w:val="008B1708"/>
    <w:rsid w:val="008B1A07"/>
    <w:rsid w:val="008B1AF2"/>
    <w:rsid w:val="008B4492"/>
    <w:rsid w:val="008B4DAA"/>
    <w:rsid w:val="008B51A0"/>
    <w:rsid w:val="008B592A"/>
    <w:rsid w:val="008B5CB5"/>
    <w:rsid w:val="008B7296"/>
    <w:rsid w:val="008B7B5C"/>
    <w:rsid w:val="008C0C99"/>
    <w:rsid w:val="008C2017"/>
    <w:rsid w:val="008C41AB"/>
    <w:rsid w:val="008C4958"/>
    <w:rsid w:val="008C4BAA"/>
    <w:rsid w:val="008C6AE8"/>
    <w:rsid w:val="008C6D65"/>
    <w:rsid w:val="008C7573"/>
    <w:rsid w:val="008C79D1"/>
    <w:rsid w:val="008D00A5"/>
    <w:rsid w:val="008D1752"/>
    <w:rsid w:val="008D2A57"/>
    <w:rsid w:val="008D31D1"/>
    <w:rsid w:val="008D34F1"/>
    <w:rsid w:val="008D39D8"/>
    <w:rsid w:val="008D4D15"/>
    <w:rsid w:val="008D4DD5"/>
    <w:rsid w:val="008D502E"/>
    <w:rsid w:val="008D6D1A"/>
    <w:rsid w:val="008D7A87"/>
    <w:rsid w:val="008D7D97"/>
    <w:rsid w:val="008E0210"/>
    <w:rsid w:val="008E065E"/>
    <w:rsid w:val="008E0927"/>
    <w:rsid w:val="008E0C4E"/>
    <w:rsid w:val="008E1909"/>
    <w:rsid w:val="008E1BC4"/>
    <w:rsid w:val="008E1D07"/>
    <w:rsid w:val="008E1D14"/>
    <w:rsid w:val="008E4340"/>
    <w:rsid w:val="008E52D2"/>
    <w:rsid w:val="008E5931"/>
    <w:rsid w:val="008E794C"/>
    <w:rsid w:val="008E7AE5"/>
    <w:rsid w:val="008F0C55"/>
    <w:rsid w:val="008F0FA8"/>
    <w:rsid w:val="008F16CC"/>
    <w:rsid w:val="008F1C4E"/>
    <w:rsid w:val="008F1EAB"/>
    <w:rsid w:val="008F1F0A"/>
    <w:rsid w:val="008F33DC"/>
    <w:rsid w:val="008F3DE1"/>
    <w:rsid w:val="008F477F"/>
    <w:rsid w:val="008F48C0"/>
    <w:rsid w:val="008F53F7"/>
    <w:rsid w:val="008F545D"/>
    <w:rsid w:val="008F67D3"/>
    <w:rsid w:val="008F744A"/>
    <w:rsid w:val="009004A8"/>
    <w:rsid w:val="00900D00"/>
    <w:rsid w:val="0090152A"/>
    <w:rsid w:val="0090197E"/>
    <w:rsid w:val="00902203"/>
    <w:rsid w:val="00902350"/>
    <w:rsid w:val="009031F5"/>
    <w:rsid w:val="0090336B"/>
    <w:rsid w:val="00903CF9"/>
    <w:rsid w:val="0090497E"/>
    <w:rsid w:val="00904D05"/>
    <w:rsid w:val="00904D34"/>
    <w:rsid w:val="0090523A"/>
    <w:rsid w:val="009053AA"/>
    <w:rsid w:val="00905D02"/>
    <w:rsid w:val="00906939"/>
    <w:rsid w:val="009075A0"/>
    <w:rsid w:val="009076E5"/>
    <w:rsid w:val="00907FCE"/>
    <w:rsid w:val="00910B7D"/>
    <w:rsid w:val="00911DFB"/>
    <w:rsid w:val="00913045"/>
    <w:rsid w:val="009133B6"/>
    <w:rsid w:val="009138AC"/>
    <w:rsid w:val="009139D9"/>
    <w:rsid w:val="0091422C"/>
    <w:rsid w:val="00914AD8"/>
    <w:rsid w:val="00915C6D"/>
    <w:rsid w:val="00915EBB"/>
    <w:rsid w:val="00916079"/>
    <w:rsid w:val="00917CE9"/>
    <w:rsid w:val="00920051"/>
    <w:rsid w:val="0092075B"/>
    <w:rsid w:val="00920BF2"/>
    <w:rsid w:val="00922010"/>
    <w:rsid w:val="009221DD"/>
    <w:rsid w:val="009232D1"/>
    <w:rsid w:val="00923A0C"/>
    <w:rsid w:val="00925F2E"/>
    <w:rsid w:val="009269A8"/>
    <w:rsid w:val="009275A6"/>
    <w:rsid w:val="00931643"/>
    <w:rsid w:val="00931BA0"/>
    <w:rsid w:val="00931BA1"/>
    <w:rsid w:val="00931BD9"/>
    <w:rsid w:val="00934A99"/>
    <w:rsid w:val="009368F3"/>
    <w:rsid w:val="00936D53"/>
    <w:rsid w:val="00937ED1"/>
    <w:rsid w:val="00941383"/>
    <w:rsid w:val="00941636"/>
    <w:rsid w:val="00942D9D"/>
    <w:rsid w:val="0094370B"/>
    <w:rsid w:val="00943742"/>
    <w:rsid w:val="00943921"/>
    <w:rsid w:val="00945C05"/>
    <w:rsid w:val="0094619C"/>
    <w:rsid w:val="00946945"/>
    <w:rsid w:val="00947590"/>
    <w:rsid w:val="00947713"/>
    <w:rsid w:val="009503C9"/>
    <w:rsid w:val="00950DE7"/>
    <w:rsid w:val="0095148E"/>
    <w:rsid w:val="00951725"/>
    <w:rsid w:val="0095231A"/>
    <w:rsid w:val="00952405"/>
    <w:rsid w:val="00953594"/>
    <w:rsid w:val="00953920"/>
    <w:rsid w:val="00953D47"/>
    <w:rsid w:val="00954B2F"/>
    <w:rsid w:val="00954E56"/>
    <w:rsid w:val="0095681E"/>
    <w:rsid w:val="009572D4"/>
    <w:rsid w:val="009572E9"/>
    <w:rsid w:val="0095792B"/>
    <w:rsid w:val="009604B6"/>
    <w:rsid w:val="0096057B"/>
    <w:rsid w:val="00961578"/>
    <w:rsid w:val="00961921"/>
    <w:rsid w:val="0096219F"/>
    <w:rsid w:val="00962D59"/>
    <w:rsid w:val="00963757"/>
    <w:rsid w:val="00964092"/>
    <w:rsid w:val="0096430A"/>
    <w:rsid w:val="00964AE8"/>
    <w:rsid w:val="0096554B"/>
    <w:rsid w:val="0096584A"/>
    <w:rsid w:val="00966974"/>
    <w:rsid w:val="00966AB8"/>
    <w:rsid w:val="00967203"/>
    <w:rsid w:val="0097047E"/>
    <w:rsid w:val="00971CCB"/>
    <w:rsid w:val="00971F08"/>
    <w:rsid w:val="00972114"/>
    <w:rsid w:val="0097216E"/>
    <w:rsid w:val="009727AE"/>
    <w:rsid w:val="00972FDA"/>
    <w:rsid w:val="00973553"/>
    <w:rsid w:val="009735A7"/>
    <w:rsid w:val="009742C5"/>
    <w:rsid w:val="009744AB"/>
    <w:rsid w:val="00974A4D"/>
    <w:rsid w:val="0097603D"/>
    <w:rsid w:val="00976949"/>
    <w:rsid w:val="00976DEE"/>
    <w:rsid w:val="00980477"/>
    <w:rsid w:val="00982DA7"/>
    <w:rsid w:val="00982F4F"/>
    <w:rsid w:val="00985253"/>
    <w:rsid w:val="0098527A"/>
    <w:rsid w:val="009853B3"/>
    <w:rsid w:val="0098739F"/>
    <w:rsid w:val="00987AA9"/>
    <w:rsid w:val="00987D2C"/>
    <w:rsid w:val="0099020B"/>
    <w:rsid w:val="00990630"/>
    <w:rsid w:val="00990D29"/>
    <w:rsid w:val="00991761"/>
    <w:rsid w:val="00991BB5"/>
    <w:rsid w:val="00992379"/>
    <w:rsid w:val="00994DCA"/>
    <w:rsid w:val="00995261"/>
    <w:rsid w:val="00995336"/>
    <w:rsid w:val="00995D4A"/>
    <w:rsid w:val="009960EC"/>
    <w:rsid w:val="0099628F"/>
    <w:rsid w:val="009970DD"/>
    <w:rsid w:val="00997ACF"/>
    <w:rsid w:val="009A0186"/>
    <w:rsid w:val="009A05EE"/>
    <w:rsid w:val="009A0D64"/>
    <w:rsid w:val="009A0FBA"/>
    <w:rsid w:val="009A15A3"/>
    <w:rsid w:val="009A1601"/>
    <w:rsid w:val="009A1B55"/>
    <w:rsid w:val="009A257E"/>
    <w:rsid w:val="009A2619"/>
    <w:rsid w:val="009A263E"/>
    <w:rsid w:val="009A26D7"/>
    <w:rsid w:val="009A3BB6"/>
    <w:rsid w:val="009A3D1E"/>
    <w:rsid w:val="009A462D"/>
    <w:rsid w:val="009A4A3F"/>
    <w:rsid w:val="009A55AD"/>
    <w:rsid w:val="009A5BC1"/>
    <w:rsid w:val="009A5CBA"/>
    <w:rsid w:val="009A5D1C"/>
    <w:rsid w:val="009A6A3D"/>
    <w:rsid w:val="009A6A7D"/>
    <w:rsid w:val="009B1F30"/>
    <w:rsid w:val="009B2138"/>
    <w:rsid w:val="009B236B"/>
    <w:rsid w:val="009B3AC2"/>
    <w:rsid w:val="009B4794"/>
    <w:rsid w:val="009B4DF4"/>
    <w:rsid w:val="009B564E"/>
    <w:rsid w:val="009B57CB"/>
    <w:rsid w:val="009B5DDF"/>
    <w:rsid w:val="009B6351"/>
    <w:rsid w:val="009B69A7"/>
    <w:rsid w:val="009B6A1C"/>
    <w:rsid w:val="009B6A97"/>
    <w:rsid w:val="009B7E87"/>
    <w:rsid w:val="009C0169"/>
    <w:rsid w:val="009C0AE9"/>
    <w:rsid w:val="009C2620"/>
    <w:rsid w:val="009C3032"/>
    <w:rsid w:val="009C403E"/>
    <w:rsid w:val="009C473D"/>
    <w:rsid w:val="009C5A21"/>
    <w:rsid w:val="009C6CC0"/>
    <w:rsid w:val="009D0679"/>
    <w:rsid w:val="009D1054"/>
    <w:rsid w:val="009D2343"/>
    <w:rsid w:val="009D2D2C"/>
    <w:rsid w:val="009D325B"/>
    <w:rsid w:val="009D4FF0"/>
    <w:rsid w:val="009D52D3"/>
    <w:rsid w:val="009D5513"/>
    <w:rsid w:val="009D55B2"/>
    <w:rsid w:val="009D5B53"/>
    <w:rsid w:val="009D6BD7"/>
    <w:rsid w:val="009D703C"/>
    <w:rsid w:val="009D718F"/>
    <w:rsid w:val="009E00A2"/>
    <w:rsid w:val="009E068F"/>
    <w:rsid w:val="009E08B7"/>
    <w:rsid w:val="009E14E0"/>
    <w:rsid w:val="009E1B0A"/>
    <w:rsid w:val="009E1BF0"/>
    <w:rsid w:val="009E2363"/>
    <w:rsid w:val="009E2915"/>
    <w:rsid w:val="009E35DB"/>
    <w:rsid w:val="009E3ACA"/>
    <w:rsid w:val="009E3BA0"/>
    <w:rsid w:val="009E47A3"/>
    <w:rsid w:val="009E66BC"/>
    <w:rsid w:val="009F08F3"/>
    <w:rsid w:val="009F0BD5"/>
    <w:rsid w:val="009F1516"/>
    <w:rsid w:val="009F1716"/>
    <w:rsid w:val="009F1B0D"/>
    <w:rsid w:val="009F2F3A"/>
    <w:rsid w:val="009F31DA"/>
    <w:rsid w:val="009F344F"/>
    <w:rsid w:val="009F46B4"/>
    <w:rsid w:val="009F48F8"/>
    <w:rsid w:val="009F490D"/>
    <w:rsid w:val="00A00284"/>
    <w:rsid w:val="00A00424"/>
    <w:rsid w:val="00A0096E"/>
    <w:rsid w:val="00A00A2E"/>
    <w:rsid w:val="00A00D55"/>
    <w:rsid w:val="00A00F08"/>
    <w:rsid w:val="00A02103"/>
    <w:rsid w:val="00A02229"/>
    <w:rsid w:val="00A031D8"/>
    <w:rsid w:val="00A040B0"/>
    <w:rsid w:val="00A048A8"/>
    <w:rsid w:val="00A04EA6"/>
    <w:rsid w:val="00A04F49"/>
    <w:rsid w:val="00A057EB"/>
    <w:rsid w:val="00A0591B"/>
    <w:rsid w:val="00A05BFE"/>
    <w:rsid w:val="00A06732"/>
    <w:rsid w:val="00A06A13"/>
    <w:rsid w:val="00A07242"/>
    <w:rsid w:val="00A07517"/>
    <w:rsid w:val="00A11DCA"/>
    <w:rsid w:val="00A12325"/>
    <w:rsid w:val="00A1266D"/>
    <w:rsid w:val="00A13B14"/>
    <w:rsid w:val="00A13E54"/>
    <w:rsid w:val="00A141A2"/>
    <w:rsid w:val="00A14991"/>
    <w:rsid w:val="00A14B7C"/>
    <w:rsid w:val="00A14C79"/>
    <w:rsid w:val="00A157E6"/>
    <w:rsid w:val="00A1584A"/>
    <w:rsid w:val="00A15A1B"/>
    <w:rsid w:val="00A15D5A"/>
    <w:rsid w:val="00A17F63"/>
    <w:rsid w:val="00A21374"/>
    <w:rsid w:val="00A216A9"/>
    <w:rsid w:val="00A2193B"/>
    <w:rsid w:val="00A22100"/>
    <w:rsid w:val="00A223C3"/>
    <w:rsid w:val="00A224A9"/>
    <w:rsid w:val="00A2351A"/>
    <w:rsid w:val="00A242C3"/>
    <w:rsid w:val="00A24558"/>
    <w:rsid w:val="00A264A9"/>
    <w:rsid w:val="00A26DCF"/>
    <w:rsid w:val="00A271BA"/>
    <w:rsid w:val="00A27785"/>
    <w:rsid w:val="00A27847"/>
    <w:rsid w:val="00A279F7"/>
    <w:rsid w:val="00A3003D"/>
    <w:rsid w:val="00A30187"/>
    <w:rsid w:val="00A3033C"/>
    <w:rsid w:val="00A3056A"/>
    <w:rsid w:val="00A30CB9"/>
    <w:rsid w:val="00A32025"/>
    <w:rsid w:val="00A32763"/>
    <w:rsid w:val="00A34010"/>
    <w:rsid w:val="00A34304"/>
    <w:rsid w:val="00A3448A"/>
    <w:rsid w:val="00A34CE0"/>
    <w:rsid w:val="00A3600E"/>
    <w:rsid w:val="00A36297"/>
    <w:rsid w:val="00A40425"/>
    <w:rsid w:val="00A40559"/>
    <w:rsid w:val="00A40949"/>
    <w:rsid w:val="00A41E2B"/>
    <w:rsid w:val="00A41E6D"/>
    <w:rsid w:val="00A4299C"/>
    <w:rsid w:val="00A43EC9"/>
    <w:rsid w:val="00A445D1"/>
    <w:rsid w:val="00A454AA"/>
    <w:rsid w:val="00A45B74"/>
    <w:rsid w:val="00A46B00"/>
    <w:rsid w:val="00A5090C"/>
    <w:rsid w:val="00A50B09"/>
    <w:rsid w:val="00A515BE"/>
    <w:rsid w:val="00A52A90"/>
    <w:rsid w:val="00A52E1D"/>
    <w:rsid w:val="00A54744"/>
    <w:rsid w:val="00A54AC7"/>
    <w:rsid w:val="00A55587"/>
    <w:rsid w:val="00A55C45"/>
    <w:rsid w:val="00A55F0E"/>
    <w:rsid w:val="00A56BE0"/>
    <w:rsid w:val="00A61304"/>
    <w:rsid w:val="00A61499"/>
    <w:rsid w:val="00A625A7"/>
    <w:rsid w:val="00A628A3"/>
    <w:rsid w:val="00A62A77"/>
    <w:rsid w:val="00A62C2F"/>
    <w:rsid w:val="00A63483"/>
    <w:rsid w:val="00A6351C"/>
    <w:rsid w:val="00A645C7"/>
    <w:rsid w:val="00A651D2"/>
    <w:rsid w:val="00A655E1"/>
    <w:rsid w:val="00A657D7"/>
    <w:rsid w:val="00A6595A"/>
    <w:rsid w:val="00A660AC"/>
    <w:rsid w:val="00A660C3"/>
    <w:rsid w:val="00A67E6C"/>
    <w:rsid w:val="00A7091E"/>
    <w:rsid w:val="00A71B99"/>
    <w:rsid w:val="00A72B53"/>
    <w:rsid w:val="00A72F5F"/>
    <w:rsid w:val="00A739D0"/>
    <w:rsid w:val="00A74EDE"/>
    <w:rsid w:val="00A7546D"/>
    <w:rsid w:val="00A761D4"/>
    <w:rsid w:val="00A77E3D"/>
    <w:rsid w:val="00A77EC4"/>
    <w:rsid w:val="00A8003B"/>
    <w:rsid w:val="00A80B83"/>
    <w:rsid w:val="00A80B8E"/>
    <w:rsid w:val="00A81812"/>
    <w:rsid w:val="00A81C99"/>
    <w:rsid w:val="00A8202E"/>
    <w:rsid w:val="00A821AC"/>
    <w:rsid w:val="00A8258C"/>
    <w:rsid w:val="00A83F3C"/>
    <w:rsid w:val="00A84783"/>
    <w:rsid w:val="00A85265"/>
    <w:rsid w:val="00A85A3D"/>
    <w:rsid w:val="00A86040"/>
    <w:rsid w:val="00A86770"/>
    <w:rsid w:val="00A87A3E"/>
    <w:rsid w:val="00A87BC9"/>
    <w:rsid w:val="00A9034C"/>
    <w:rsid w:val="00A9043A"/>
    <w:rsid w:val="00A911F9"/>
    <w:rsid w:val="00A91481"/>
    <w:rsid w:val="00A91EF6"/>
    <w:rsid w:val="00A92879"/>
    <w:rsid w:val="00A9442A"/>
    <w:rsid w:val="00A948DC"/>
    <w:rsid w:val="00A95EA7"/>
    <w:rsid w:val="00AA0076"/>
    <w:rsid w:val="00AA016F"/>
    <w:rsid w:val="00AA1A82"/>
    <w:rsid w:val="00AA1ED6"/>
    <w:rsid w:val="00AA28DF"/>
    <w:rsid w:val="00AA34FF"/>
    <w:rsid w:val="00AA51D6"/>
    <w:rsid w:val="00AA5745"/>
    <w:rsid w:val="00AA6F5D"/>
    <w:rsid w:val="00AA7027"/>
    <w:rsid w:val="00AA71AA"/>
    <w:rsid w:val="00AA7C11"/>
    <w:rsid w:val="00AB0BC8"/>
    <w:rsid w:val="00AB11CA"/>
    <w:rsid w:val="00AB14D9"/>
    <w:rsid w:val="00AB32A0"/>
    <w:rsid w:val="00AB3471"/>
    <w:rsid w:val="00AB3C72"/>
    <w:rsid w:val="00AB4AB8"/>
    <w:rsid w:val="00AB4EFA"/>
    <w:rsid w:val="00AB5B75"/>
    <w:rsid w:val="00AB5DC1"/>
    <w:rsid w:val="00AB655E"/>
    <w:rsid w:val="00AC007F"/>
    <w:rsid w:val="00AC0233"/>
    <w:rsid w:val="00AC0B0A"/>
    <w:rsid w:val="00AC2647"/>
    <w:rsid w:val="00AC2867"/>
    <w:rsid w:val="00AC2ECD"/>
    <w:rsid w:val="00AC3119"/>
    <w:rsid w:val="00AC31B0"/>
    <w:rsid w:val="00AC49FB"/>
    <w:rsid w:val="00AC4B72"/>
    <w:rsid w:val="00AC4E10"/>
    <w:rsid w:val="00AC5A10"/>
    <w:rsid w:val="00AC670E"/>
    <w:rsid w:val="00AC776B"/>
    <w:rsid w:val="00AC7C27"/>
    <w:rsid w:val="00AD0453"/>
    <w:rsid w:val="00AD0A46"/>
    <w:rsid w:val="00AD0AA3"/>
    <w:rsid w:val="00AD1FDA"/>
    <w:rsid w:val="00AD29B4"/>
    <w:rsid w:val="00AD2AF7"/>
    <w:rsid w:val="00AD2ED0"/>
    <w:rsid w:val="00AD379D"/>
    <w:rsid w:val="00AD3F94"/>
    <w:rsid w:val="00AD4A5A"/>
    <w:rsid w:val="00AD5206"/>
    <w:rsid w:val="00AD5A51"/>
    <w:rsid w:val="00AD5E3D"/>
    <w:rsid w:val="00AD72A6"/>
    <w:rsid w:val="00AE044B"/>
    <w:rsid w:val="00AE0695"/>
    <w:rsid w:val="00AE06DB"/>
    <w:rsid w:val="00AE1457"/>
    <w:rsid w:val="00AE27AC"/>
    <w:rsid w:val="00AE27DD"/>
    <w:rsid w:val="00AE3166"/>
    <w:rsid w:val="00AE40E0"/>
    <w:rsid w:val="00AE44A2"/>
    <w:rsid w:val="00AE48C8"/>
    <w:rsid w:val="00AE4B96"/>
    <w:rsid w:val="00AE4DBA"/>
    <w:rsid w:val="00AE4E4A"/>
    <w:rsid w:val="00AE4F07"/>
    <w:rsid w:val="00AE54B0"/>
    <w:rsid w:val="00AE57D1"/>
    <w:rsid w:val="00AE627F"/>
    <w:rsid w:val="00AE69D9"/>
    <w:rsid w:val="00AE6C51"/>
    <w:rsid w:val="00AE7154"/>
    <w:rsid w:val="00AE7920"/>
    <w:rsid w:val="00AF0FD6"/>
    <w:rsid w:val="00AF1C5D"/>
    <w:rsid w:val="00AF1D1F"/>
    <w:rsid w:val="00AF2157"/>
    <w:rsid w:val="00AF3EDF"/>
    <w:rsid w:val="00AF42D7"/>
    <w:rsid w:val="00AF4601"/>
    <w:rsid w:val="00AF4A04"/>
    <w:rsid w:val="00AF56C4"/>
    <w:rsid w:val="00AF7E43"/>
    <w:rsid w:val="00B00017"/>
    <w:rsid w:val="00B006FE"/>
    <w:rsid w:val="00B007CB"/>
    <w:rsid w:val="00B0279B"/>
    <w:rsid w:val="00B02AA9"/>
    <w:rsid w:val="00B02FA3"/>
    <w:rsid w:val="00B0490E"/>
    <w:rsid w:val="00B05084"/>
    <w:rsid w:val="00B07093"/>
    <w:rsid w:val="00B076C3"/>
    <w:rsid w:val="00B10715"/>
    <w:rsid w:val="00B1083A"/>
    <w:rsid w:val="00B11223"/>
    <w:rsid w:val="00B11638"/>
    <w:rsid w:val="00B123D3"/>
    <w:rsid w:val="00B12AC8"/>
    <w:rsid w:val="00B14D2F"/>
    <w:rsid w:val="00B14F1B"/>
    <w:rsid w:val="00B157F9"/>
    <w:rsid w:val="00B17342"/>
    <w:rsid w:val="00B201E8"/>
    <w:rsid w:val="00B20256"/>
    <w:rsid w:val="00B20667"/>
    <w:rsid w:val="00B20D09"/>
    <w:rsid w:val="00B2201E"/>
    <w:rsid w:val="00B22FCC"/>
    <w:rsid w:val="00B23AB7"/>
    <w:rsid w:val="00B23E0F"/>
    <w:rsid w:val="00B245BF"/>
    <w:rsid w:val="00B25E71"/>
    <w:rsid w:val="00B261B5"/>
    <w:rsid w:val="00B263F9"/>
    <w:rsid w:val="00B2722C"/>
    <w:rsid w:val="00B2763F"/>
    <w:rsid w:val="00B27AAC"/>
    <w:rsid w:val="00B27BA0"/>
    <w:rsid w:val="00B30929"/>
    <w:rsid w:val="00B31A66"/>
    <w:rsid w:val="00B32266"/>
    <w:rsid w:val="00B322DB"/>
    <w:rsid w:val="00B3249A"/>
    <w:rsid w:val="00B32DF2"/>
    <w:rsid w:val="00B331DA"/>
    <w:rsid w:val="00B36F0B"/>
    <w:rsid w:val="00B372AA"/>
    <w:rsid w:val="00B3782B"/>
    <w:rsid w:val="00B37F0A"/>
    <w:rsid w:val="00B40445"/>
    <w:rsid w:val="00B409E0"/>
    <w:rsid w:val="00B41888"/>
    <w:rsid w:val="00B4264A"/>
    <w:rsid w:val="00B43309"/>
    <w:rsid w:val="00B43BAA"/>
    <w:rsid w:val="00B44335"/>
    <w:rsid w:val="00B447BD"/>
    <w:rsid w:val="00B45A52"/>
    <w:rsid w:val="00B46175"/>
    <w:rsid w:val="00B523FD"/>
    <w:rsid w:val="00B52A46"/>
    <w:rsid w:val="00B540AD"/>
    <w:rsid w:val="00B546BE"/>
    <w:rsid w:val="00B548B7"/>
    <w:rsid w:val="00B54959"/>
    <w:rsid w:val="00B54B44"/>
    <w:rsid w:val="00B54CA7"/>
    <w:rsid w:val="00B556AC"/>
    <w:rsid w:val="00B55A16"/>
    <w:rsid w:val="00B56110"/>
    <w:rsid w:val="00B56AE2"/>
    <w:rsid w:val="00B56BC8"/>
    <w:rsid w:val="00B571F7"/>
    <w:rsid w:val="00B579DE"/>
    <w:rsid w:val="00B60FF9"/>
    <w:rsid w:val="00B61988"/>
    <w:rsid w:val="00B621B1"/>
    <w:rsid w:val="00B62EA4"/>
    <w:rsid w:val="00B636BD"/>
    <w:rsid w:val="00B64C67"/>
    <w:rsid w:val="00B659B1"/>
    <w:rsid w:val="00B6625F"/>
    <w:rsid w:val="00B664C7"/>
    <w:rsid w:val="00B67010"/>
    <w:rsid w:val="00B671D9"/>
    <w:rsid w:val="00B70500"/>
    <w:rsid w:val="00B713D8"/>
    <w:rsid w:val="00B72BCD"/>
    <w:rsid w:val="00B72F33"/>
    <w:rsid w:val="00B739F6"/>
    <w:rsid w:val="00B74B4C"/>
    <w:rsid w:val="00B75A5B"/>
    <w:rsid w:val="00B75C1C"/>
    <w:rsid w:val="00B76F31"/>
    <w:rsid w:val="00B77646"/>
    <w:rsid w:val="00B77DA1"/>
    <w:rsid w:val="00B80573"/>
    <w:rsid w:val="00B80AD1"/>
    <w:rsid w:val="00B810D3"/>
    <w:rsid w:val="00B81508"/>
    <w:rsid w:val="00B81A6C"/>
    <w:rsid w:val="00B83605"/>
    <w:rsid w:val="00B83D1B"/>
    <w:rsid w:val="00B857B6"/>
    <w:rsid w:val="00B85DE5"/>
    <w:rsid w:val="00B87124"/>
    <w:rsid w:val="00B8717C"/>
    <w:rsid w:val="00B909B9"/>
    <w:rsid w:val="00B90F73"/>
    <w:rsid w:val="00B914CC"/>
    <w:rsid w:val="00B92522"/>
    <w:rsid w:val="00B92B1C"/>
    <w:rsid w:val="00B92B34"/>
    <w:rsid w:val="00B93759"/>
    <w:rsid w:val="00B93B59"/>
    <w:rsid w:val="00B9406A"/>
    <w:rsid w:val="00B943FC"/>
    <w:rsid w:val="00B94541"/>
    <w:rsid w:val="00B95097"/>
    <w:rsid w:val="00B95370"/>
    <w:rsid w:val="00B95F8B"/>
    <w:rsid w:val="00B9713F"/>
    <w:rsid w:val="00B9744F"/>
    <w:rsid w:val="00B97682"/>
    <w:rsid w:val="00BA07BB"/>
    <w:rsid w:val="00BA0A3C"/>
    <w:rsid w:val="00BA10D5"/>
    <w:rsid w:val="00BA2237"/>
    <w:rsid w:val="00BA2280"/>
    <w:rsid w:val="00BA2534"/>
    <w:rsid w:val="00BA2A08"/>
    <w:rsid w:val="00BA2BE0"/>
    <w:rsid w:val="00BA41FD"/>
    <w:rsid w:val="00BA473A"/>
    <w:rsid w:val="00BA4B71"/>
    <w:rsid w:val="00BA56D2"/>
    <w:rsid w:val="00BA5911"/>
    <w:rsid w:val="00BA6DC7"/>
    <w:rsid w:val="00BA76E0"/>
    <w:rsid w:val="00BB0289"/>
    <w:rsid w:val="00BB0701"/>
    <w:rsid w:val="00BB1CA0"/>
    <w:rsid w:val="00BB2471"/>
    <w:rsid w:val="00BB2A25"/>
    <w:rsid w:val="00BB3529"/>
    <w:rsid w:val="00BB4E51"/>
    <w:rsid w:val="00BB4FD2"/>
    <w:rsid w:val="00BB51E9"/>
    <w:rsid w:val="00BB5243"/>
    <w:rsid w:val="00BB6EB5"/>
    <w:rsid w:val="00BB72C0"/>
    <w:rsid w:val="00BB793D"/>
    <w:rsid w:val="00BC0FDC"/>
    <w:rsid w:val="00BC16E2"/>
    <w:rsid w:val="00BC1F0B"/>
    <w:rsid w:val="00BC3053"/>
    <w:rsid w:val="00BC4D2E"/>
    <w:rsid w:val="00BC6C2C"/>
    <w:rsid w:val="00BC78AF"/>
    <w:rsid w:val="00BC79C6"/>
    <w:rsid w:val="00BD231F"/>
    <w:rsid w:val="00BD2EF5"/>
    <w:rsid w:val="00BD315B"/>
    <w:rsid w:val="00BD31E0"/>
    <w:rsid w:val="00BD3D38"/>
    <w:rsid w:val="00BD48AC"/>
    <w:rsid w:val="00BD4AC7"/>
    <w:rsid w:val="00BD4EE4"/>
    <w:rsid w:val="00BD5F1A"/>
    <w:rsid w:val="00BD6258"/>
    <w:rsid w:val="00BD68B0"/>
    <w:rsid w:val="00BE0DD2"/>
    <w:rsid w:val="00BE1234"/>
    <w:rsid w:val="00BE147D"/>
    <w:rsid w:val="00BE1496"/>
    <w:rsid w:val="00BE1927"/>
    <w:rsid w:val="00BE2BFA"/>
    <w:rsid w:val="00BE2FA6"/>
    <w:rsid w:val="00BE333F"/>
    <w:rsid w:val="00BE49B9"/>
    <w:rsid w:val="00BE49C1"/>
    <w:rsid w:val="00BE5C3A"/>
    <w:rsid w:val="00BE7406"/>
    <w:rsid w:val="00BE7603"/>
    <w:rsid w:val="00BE7D6B"/>
    <w:rsid w:val="00BF0DA3"/>
    <w:rsid w:val="00BF2751"/>
    <w:rsid w:val="00BF3279"/>
    <w:rsid w:val="00BF36F1"/>
    <w:rsid w:val="00BF3F0D"/>
    <w:rsid w:val="00BF59CC"/>
    <w:rsid w:val="00BF74C7"/>
    <w:rsid w:val="00C011AE"/>
    <w:rsid w:val="00C012EB"/>
    <w:rsid w:val="00C015F1"/>
    <w:rsid w:val="00C01D7B"/>
    <w:rsid w:val="00C01F33"/>
    <w:rsid w:val="00C02CC6"/>
    <w:rsid w:val="00C0330F"/>
    <w:rsid w:val="00C03C62"/>
    <w:rsid w:val="00C040F7"/>
    <w:rsid w:val="00C044AB"/>
    <w:rsid w:val="00C044BF"/>
    <w:rsid w:val="00C05706"/>
    <w:rsid w:val="00C069A5"/>
    <w:rsid w:val="00C07377"/>
    <w:rsid w:val="00C10478"/>
    <w:rsid w:val="00C1075A"/>
    <w:rsid w:val="00C11717"/>
    <w:rsid w:val="00C11DC8"/>
    <w:rsid w:val="00C12107"/>
    <w:rsid w:val="00C14675"/>
    <w:rsid w:val="00C14C63"/>
    <w:rsid w:val="00C14D4B"/>
    <w:rsid w:val="00C154BB"/>
    <w:rsid w:val="00C1582C"/>
    <w:rsid w:val="00C160AE"/>
    <w:rsid w:val="00C16EEC"/>
    <w:rsid w:val="00C20E4D"/>
    <w:rsid w:val="00C211D2"/>
    <w:rsid w:val="00C21466"/>
    <w:rsid w:val="00C219B3"/>
    <w:rsid w:val="00C22061"/>
    <w:rsid w:val="00C22A57"/>
    <w:rsid w:val="00C22F1E"/>
    <w:rsid w:val="00C23877"/>
    <w:rsid w:val="00C238CB"/>
    <w:rsid w:val="00C265B1"/>
    <w:rsid w:val="00C26778"/>
    <w:rsid w:val="00C26879"/>
    <w:rsid w:val="00C2692F"/>
    <w:rsid w:val="00C279B5"/>
    <w:rsid w:val="00C27C45"/>
    <w:rsid w:val="00C32B20"/>
    <w:rsid w:val="00C33BCF"/>
    <w:rsid w:val="00C341A7"/>
    <w:rsid w:val="00C36122"/>
    <w:rsid w:val="00C3700B"/>
    <w:rsid w:val="00C3719D"/>
    <w:rsid w:val="00C373BF"/>
    <w:rsid w:val="00C37CB2"/>
    <w:rsid w:val="00C37F6A"/>
    <w:rsid w:val="00C40B2B"/>
    <w:rsid w:val="00C40F87"/>
    <w:rsid w:val="00C436DF"/>
    <w:rsid w:val="00C44D7E"/>
    <w:rsid w:val="00C4503F"/>
    <w:rsid w:val="00C4507D"/>
    <w:rsid w:val="00C452FC"/>
    <w:rsid w:val="00C473A5"/>
    <w:rsid w:val="00C50AD4"/>
    <w:rsid w:val="00C52B92"/>
    <w:rsid w:val="00C52C9C"/>
    <w:rsid w:val="00C53876"/>
    <w:rsid w:val="00C53EC0"/>
    <w:rsid w:val="00C5415B"/>
    <w:rsid w:val="00C54995"/>
    <w:rsid w:val="00C54D41"/>
    <w:rsid w:val="00C5576F"/>
    <w:rsid w:val="00C56FC5"/>
    <w:rsid w:val="00C603B8"/>
    <w:rsid w:val="00C60679"/>
    <w:rsid w:val="00C60783"/>
    <w:rsid w:val="00C614D0"/>
    <w:rsid w:val="00C61950"/>
    <w:rsid w:val="00C61BD5"/>
    <w:rsid w:val="00C62809"/>
    <w:rsid w:val="00C64672"/>
    <w:rsid w:val="00C64706"/>
    <w:rsid w:val="00C64910"/>
    <w:rsid w:val="00C65195"/>
    <w:rsid w:val="00C66180"/>
    <w:rsid w:val="00C66881"/>
    <w:rsid w:val="00C66EA2"/>
    <w:rsid w:val="00C67E08"/>
    <w:rsid w:val="00C70697"/>
    <w:rsid w:val="00C7070B"/>
    <w:rsid w:val="00C712EF"/>
    <w:rsid w:val="00C71DAC"/>
    <w:rsid w:val="00C72046"/>
    <w:rsid w:val="00C72093"/>
    <w:rsid w:val="00C729A3"/>
    <w:rsid w:val="00C72EF4"/>
    <w:rsid w:val="00C73FC1"/>
    <w:rsid w:val="00C744FE"/>
    <w:rsid w:val="00C753E4"/>
    <w:rsid w:val="00C758D9"/>
    <w:rsid w:val="00C75D2F"/>
    <w:rsid w:val="00C76732"/>
    <w:rsid w:val="00C767BE"/>
    <w:rsid w:val="00C76AE3"/>
    <w:rsid w:val="00C76E3C"/>
    <w:rsid w:val="00C81568"/>
    <w:rsid w:val="00C817EC"/>
    <w:rsid w:val="00C81EAF"/>
    <w:rsid w:val="00C836CA"/>
    <w:rsid w:val="00C8451F"/>
    <w:rsid w:val="00C8465E"/>
    <w:rsid w:val="00C85134"/>
    <w:rsid w:val="00C85E39"/>
    <w:rsid w:val="00C861D8"/>
    <w:rsid w:val="00C87FC5"/>
    <w:rsid w:val="00C9027A"/>
    <w:rsid w:val="00C9036A"/>
    <w:rsid w:val="00C90677"/>
    <w:rsid w:val="00C9068E"/>
    <w:rsid w:val="00C910BC"/>
    <w:rsid w:val="00C9162C"/>
    <w:rsid w:val="00C93814"/>
    <w:rsid w:val="00C93C4B"/>
    <w:rsid w:val="00C944AB"/>
    <w:rsid w:val="00C94874"/>
    <w:rsid w:val="00C958F9"/>
    <w:rsid w:val="00C95B40"/>
    <w:rsid w:val="00C975FF"/>
    <w:rsid w:val="00C978AD"/>
    <w:rsid w:val="00CA0CA6"/>
    <w:rsid w:val="00CA0DE3"/>
    <w:rsid w:val="00CA1ED8"/>
    <w:rsid w:val="00CA236E"/>
    <w:rsid w:val="00CA250D"/>
    <w:rsid w:val="00CA26E4"/>
    <w:rsid w:val="00CA5923"/>
    <w:rsid w:val="00CA5CCE"/>
    <w:rsid w:val="00CA6293"/>
    <w:rsid w:val="00CA63F4"/>
    <w:rsid w:val="00CA7502"/>
    <w:rsid w:val="00CB1582"/>
    <w:rsid w:val="00CB17B5"/>
    <w:rsid w:val="00CB1F63"/>
    <w:rsid w:val="00CB3240"/>
    <w:rsid w:val="00CB38B1"/>
    <w:rsid w:val="00CB3A84"/>
    <w:rsid w:val="00CB5C56"/>
    <w:rsid w:val="00CB7170"/>
    <w:rsid w:val="00CC040E"/>
    <w:rsid w:val="00CC111F"/>
    <w:rsid w:val="00CC16BB"/>
    <w:rsid w:val="00CC2011"/>
    <w:rsid w:val="00CC300B"/>
    <w:rsid w:val="00CC36EA"/>
    <w:rsid w:val="00CC3EA0"/>
    <w:rsid w:val="00CC4BCC"/>
    <w:rsid w:val="00CC4D88"/>
    <w:rsid w:val="00CC526E"/>
    <w:rsid w:val="00CC652B"/>
    <w:rsid w:val="00CC6ECE"/>
    <w:rsid w:val="00CC7205"/>
    <w:rsid w:val="00CC7B45"/>
    <w:rsid w:val="00CD0DC4"/>
    <w:rsid w:val="00CD1188"/>
    <w:rsid w:val="00CD1392"/>
    <w:rsid w:val="00CD1EDF"/>
    <w:rsid w:val="00CD2813"/>
    <w:rsid w:val="00CD2D68"/>
    <w:rsid w:val="00CD2ED1"/>
    <w:rsid w:val="00CD337B"/>
    <w:rsid w:val="00CD3871"/>
    <w:rsid w:val="00CD3EE0"/>
    <w:rsid w:val="00CD43CC"/>
    <w:rsid w:val="00CD4A60"/>
    <w:rsid w:val="00CD5BD7"/>
    <w:rsid w:val="00CD5C5A"/>
    <w:rsid w:val="00CD6306"/>
    <w:rsid w:val="00CD633A"/>
    <w:rsid w:val="00CE0303"/>
    <w:rsid w:val="00CE0424"/>
    <w:rsid w:val="00CE20B7"/>
    <w:rsid w:val="00CE2862"/>
    <w:rsid w:val="00CE4DE8"/>
    <w:rsid w:val="00CE584F"/>
    <w:rsid w:val="00CE63F1"/>
    <w:rsid w:val="00CE6A8D"/>
    <w:rsid w:val="00CE7561"/>
    <w:rsid w:val="00CE7748"/>
    <w:rsid w:val="00CE7C2B"/>
    <w:rsid w:val="00CE7D39"/>
    <w:rsid w:val="00CF0137"/>
    <w:rsid w:val="00CF0D52"/>
    <w:rsid w:val="00CF1354"/>
    <w:rsid w:val="00CF2E9B"/>
    <w:rsid w:val="00CF3B1F"/>
    <w:rsid w:val="00CF3BF6"/>
    <w:rsid w:val="00CF4FE2"/>
    <w:rsid w:val="00CF5B6C"/>
    <w:rsid w:val="00CF625B"/>
    <w:rsid w:val="00CF687E"/>
    <w:rsid w:val="00CF76D9"/>
    <w:rsid w:val="00CF7845"/>
    <w:rsid w:val="00CF7F8D"/>
    <w:rsid w:val="00D0114A"/>
    <w:rsid w:val="00D017EC"/>
    <w:rsid w:val="00D022A7"/>
    <w:rsid w:val="00D02A8B"/>
    <w:rsid w:val="00D0349B"/>
    <w:rsid w:val="00D03A2F"/>
    <w:rsid w:val="00D04BBC"/>
    <w:rsid w:val="00D053A9"/>
    <w:rsid w:val="00D05AEA"/>
    <w:rsid w:val="00D05CBB"/>
    <w:rsid w:val="00D05D10"/>
    <w:rsid w:val="00D07CE3"/>
    <w:rsid w:val="00D10249"/>
    <w:rsid w:val="00D115C3"/>
    <w:rsid w:val="00D11897"/>
    <w:rsid w:val="00D13135"/>
    <w:rsid w:val="00D13513"/>
    <w:rsid w:val="00D13580"/>
    <w:rsid w:val="00D13E4E"/>
    <w:rsid w:val="00D14782"/>
    <w:rsid w:val="00D14BA2"/>
    <w:rsid w:val="00D172B7"/>
    <w:rsid w:val="00D201D1"/>
    <w:rsid w:val="00D20795"/>
    <w:rsid w:val="00D209E4"/>
    <w:rsid w:val="00D20A55"/>
    <w:rsid w:val="00D21641"/>
    <w:rsid w:val="00D226C7"/>
    <w:rsid w:val="00D2295F"/>
    <w:rsid w:val="00D239A7"/>
    <w:rsid w:val="00D23F47"/>
    <w:rsid w:val="00D241A3"/>
    <w:rsid w:val="00D250F7"/>
    <w:rsid w:val="00D259AB"/>
    <w:rsid w:val="00D30099"/>
    <w:rsid w:val="00D30432"/>
    <w:rsid w:val="00D32407"/>
    <w:rsid w:val="00D330BB"/>
    <w:rsid w:val="00D3412B"/>
    <w:rsid w:val="00D35609"/>
    <w:rsid w:val="00D35BC0"/>
    <w:rsid w:val="00D36E71"/>
    <w:rsid w:val="00D378D3"/>
    <w:rsid w:val="00D3792C"/>
    <w:rsid w:val="00D37D87"/>
    <w:rsid w:val="00D40B33"/>
    <w:rsid w:val="00D40F63"/>
    <w:rsid w:val="00D41DFF"/>
    <w:rsid w:val="00D4272C"/>
    <w:rsid w:val="00D4318F"/>
    <w:rsid w:val="00D438BF"/>
    <w:rsid w:val="00D440F8"/>
    <w:rsid w:val="00D4422E"/>
    <w:rsid w:val="00D4496C"/>
    <w:rsid w:val="00D451DC"/>
    <w:rsid w:val="00D45611"/>
    <w:rsid w:val="00D46D13"/>
    <w:rsid w:val="00D470CF"/>
    <w:rsid w:val="00D53CAC"/>
    <w:rsid w:val="00D54089"/>
    <w:rsid w:val="00D546FF"/>
    <w:rsid w:val="00D54A48"/>
    <w:rsid w:val="00D54DCB"/>
    <w:rsid w:val="00D5590F"/>
    <w:rsid w:val="00D55AD5"/>
    <w:rsid w:val="00D56392"/>
    <w:rsid w:val="00D5655E"/>
    <w:rsid w:val="00D56D22"/>
    <w:rsid w:val="00D57688"/>
    <w:rsid w:val="00D576CA"/>
    <w:rsid w:val="00D57A28"/>
    <w:rsid w:val="00D61452"/>
    <w:rsid w:val="00D61AF5"/>
    <w:rsid w:val="00D61BC1"/>
    <w:rsid w:val="00D61C65"/>
    <w:rsid w:val="00D6384C"/>
    <w:rsid w:val="00D63DB9"/>
    <w:rsid w:val="00D646F9"/>
    <w:rsid w:val="00D652B5"/>
    <w:rsid w:val="00D66155"/>
    <w:rsid w:val="00D6671E"/>
    <w:rsid w:val="00D66C7D"/>
    <w:rsid w:val="00D708B0"/>
    <w:rsid w:val="00D70FB7"/>
    <w:rsid w:val="00D720E8"/>
    <w:rsid w:val="00D721E9"/>
    <w:rsid w:val="00D7316F"/>
    <w:rsid w:val="00D73334"/>
    <w:rsid w:val="00D73643"/>
    <w:rsid w:val="00D73BAE"/>
    <w:rsid w:val="00D73D81"/>
    <w:rsid w:val="00D7410A"/>
    <w:rsid w:val="00D74559"/>
    <w:rsid w:val="00D74D05"/>
    <w:rsid w:val="00D752F1"/>
    <w:rsid w:val="00D75478"/>
    <w:rsid w:val="00D75B79"/>
    <w:rsid w:val="00D75DB6"/>
    <w:rsid w:val="00D76727"/>
    <w:rsid w:val="00D77376"/>
    <w:rsid w:val="00D77B1D"/>
    <w:rsid w:val="00D77D14"/>
    <w:rsid w:val="00D8021F"/>
    <w:rsid w:val="00D80383"/>
    <w:rsid w:val="00D8068A"/>
    <w:rsid w:val="00D823C6"/>
    <w:rsid w:val="00D82C3A"/>
    <w:rsid w:val="00D82EE9"/>
    <w:rsid w:val="00D8327F"/>
    <w:rsid w:val="00D839AE"/>
    <w:rsid w:val="00D86CA3"/>
    <w:rsid w:val="00D871CE"/>
    <w:rsid w:val="00D8794B"/>
    <w:rsid w:val="00D9050A"/>
    <w:rsid w:val="00D90E29"/>
    <w:rsid w:val="00D9160B"/>
    <w:rsid w:val="00D9196D"/>
    <w:rsid w:val="00D91D8E"/>
    <w:rsid w:val="00D924D9"/>
    <w:rsid w:val="00D92982"/>
    <w:rsid w:val="00D930E8"/>
    <w:rsid w:val="00D93244"/>
    <w:rsid w:val="00D935DC"/>
    <w:rsid w:val="00D9591E"/>
    <w:rsid w:val="00D97D83"/>
    <w:rsid w:val="00DA305E"/>
    <w:rsid w:val="00DA3771"/>
    <w:rsid w:val="00DA3852"/>
    <w:rsid w:val="00DA390F"/>
    <w:rsid w:val="00DA4616"/>
    <w:rsid w:val="00DA5417"/>
    <w:rsid w:val="00DA56E8"/>
    <w:rsid w:val="00DA6107"/>
    <w:rsid w:val="00DA7983"/>
    <w:rsid w:val="00DB0A9F"/>
    <w:rsid w:val="00DB16C1"/>
    <w:rsid w:val="00DB2091"/>
    <w:rsid w:val="00DB377D"/>
    <w:rsid w:val="00DB3D2A"/>
    <w:rsid w:val="00DB4EB5"/>
    <w:rsid w:val="00DB73F5"/>
    <w:rsid w:val="00DB7A58"/>
    <w:rsid w:val="00DC0596"/>
    <w:rsid w:val="00DC0A65"/>
    <w:rsid w:val="00DC0CFF"/>
    <w:rsid w:val="00DC1025"/>
    <w:rsid w:val="00DC1FB9"/>
    <w:rsid w:val="00DC2747"/>
    <w:rsid w:val="00DC2B5A"/>
    <w:rsid w:val="00DC2D36"/>
    <w:rsid w:val="00DC2ED7"/>
    <w:rsid w:val="00DC3BDE"/>
    <w:rsid w:val="00DC46D2"/>
    <w:rsid w:val="00DC4BFB"/>
    <w:rsid w:val="00DC4ED9"/>
    <w:rsid w:val="00DC53EF"/>
    <w:rsid w:val="00DC56B1"/>
    <w:rsid w:val="00DC72FF"/>
    <w:rsid w:val="00DD115A"/>
    <w:rsid w:val="00DD1486"/>
    <w:rsid w:val="00DD1C36"/>
    <w:rsid w:val="00DD2F44"/>
    <w:rsid w:val="00DD3FA0"/>
    <w:rsid w:val="00DD483B"/>
    <w:rsid w:val="00DD4CFC"/>
    <w:rsid w:val="00DD5AF7"/>
    <w:rsid w:val="00DD6692"/>
    <w:rsid w:val="00DD6FFF"/>
    <w:rsid w:val="00DD701C"/>
    <w:rsid w:val="00DD7BA9"/>
    <w:rsid w:val="00DD7BC9"/>
    <w:rsid w:val="00DD7E9B"/>
    <w:rsid w:val="00DE00BD"/>
    <w:rsid w:val="00DE0787"/>
    <w:rsid w:val="00DE08A2"/>
    <w:rsid w:val="00DE0F7D"/>
    <w:rsid w:val="00DE0FC8"/>
    <w:rsid w:val="00DE1854"/>
    <w:rsid w:val="00DE2DDC"/>
    <w:rsid w:val="00DE300F"/>
    <w:rsid w:val="00DE3138"/>
    <w:rsid w:val="00DE364E"/>
    <w:rsid w:val="00DE4502"/>
    <w:rsid w:val="00DE4B01"/>
    <w:rsid w:val="00DE5608"/>
    <w:rsid w:val="00DE58D0"/>
    <w:rsid w:val="00DE5DA4"/>
    <w:rsid w:val="00DE5E94"/>
    <w:rsid w:val="00DE654F"/>
    <w:rsid w:val="00DE695D"/>
    <w:rsid w:val="00DF0167"/>
    <w:rsid w:val="00DF0B6E"/>
    <w:rsid w:val="00DF1124"/>
    <w:rsid w:val="00DF1187"/>
    <w:rsid w:val="00DF15E0"/>
    <w:rsid w:val="00DF1947"/>
    <w:rsid w:val="00DF2752"/>
    <w:rsid w:val="00DF2A8A"/>
    <w:rsid w:val="00DF37A0"/>
    <w:rsid w:val="00DF3804"/>
    <w:rsid w:val="00DF47A5"/>
    <w:rsid w:val="00DF5090"/>
    <w:rsid w:val="00DF59A5"/>
    <w:rsid w:val="00DF60BF"/>
    <w:rsid w:val="00DF70C4"/>
    <w:rsid w:val="00DF7462"/>
    <w:rsid w:val="00DF781B"/>
    <w:rsid w:val="00DF7D15"/>
    <w:rsid w:val="00DF7EBD"/>
    <w:rsid w:val="00DF7F76"/>
    <w:rsid w:val="00E00110"/>
    <w:rsid w:val="00E00163"/>
    <w:rsid w:val="00E00434"/>
    <w:rsid w:val="00E0050A"/>
    <w:rsid w:val="00E00FA3"/>
    <w:rsid w:val="00E01F59"/>
    <w:rsid w:val="00E027CB"/>
    <w:rsid w:val="00E02E41"/>
    <w:rsid w:val="00E060BB"/>
    <w:rsid w:val="00E06746"/>
    <w:rsid w:val="00E070CE"/>
    <w:rsid w:val="00E07683"/>
    <w:rsid w:val="00E10912"/>
    <w:rsid w:val="00E110E7"/>
    <w:rsid w:val="00E116AA"/>
    <w:rsid w:val="00E11B20"/>
    <w:rsid w:val="00E12C78"/>
    <w:rsid w:val="00E1346B"/>
    <w:rsid w:val="00E144B2"/>
    <w:rsid w:val="00E146FB"/>
    <w:rsid w:val="00E1626E"/>
    <w:rsid w:val="00E171A9"/>
    <w:rsid w:val="00E179E6"/>
    <w:rsid w:val="00E17FA2"/>
    <w:rsid w:val="00E20403"/>
    <w:rsid w:val="00E211AC"/>
    <w:rsid w:val="00E21379"/>
    <w:rsid w:val="00E21C80"/>
    <w:rsid w:val="00E22330"/>
    <w:rsid w:val="00E23FDA"/>
    <w:rsid w:val="00E24154"/>
    <w:rsid w:val="00E24807"/>
    <w:rsid w:val="00E24CE9"/>
    <w:rsid w:val="00E254FB"/>
    <w:rsid w:val="00E26372"/>
    <w:rsid w:val="00E26AAF"/>
    <w:rsid w:val="00E26F6C"/>
    <w:rsid w:val="00E271AB"/>
    <w:rsid w:val="00E2778A"/>
    <w:rsid w:val="00E27C71"/>
    <w:rsid w:val="00E300D3"/>
    <w:rsid w:val="00E30665"/>
    <w:rsid w:val="00E30B5A"/>
    <w:rsid w:val="00E30FD8"/>
    <w:rsid w:val="00E3123D"/>
    <w:rsid w:val="00E31461"/>
    <w:rsid w:val="00E31CF1"/>
    <w:rsid w:val="00E31D43"/>
    <w:rsid w:val="00E32608"/>
    <w:rsid w:val="00E32FBC"/>
    <w:rsid w:val="00E337F1"/>
    <w:rsid w:val="00E33B46"/>
    <w:rsid w:val="00E34188"/>
    <w:rsid w:val="00E34689"/>
    <w:rsid w:val="00E34B6E"/>
    <w:rsid w:val="00E34D61"/>
    <w:rsid w:val="00E35559"/>
    <w:rsid w:val="00E35C12"/>
    <w:rsid w:val="00E360B3"/>
    <w:rsid w:val="00E3723A"/>
    <w:rsid w:val="00E37704"/>
    <w:rsid w:val="00E37709"/>
    <w:rsid w:val="00E37860"/>
    <w:rsid w:val="00E37B40"/>
    <w:rsid w:val="00E40E09"/>
    <w:rsid w:val="00E40F67"/>
    <w:rsid w:val="00E419A8"/>
    <w:rsid w:val="00E41E6C"/>
    <w:rsid w:val="00E430DC"/>
    <w:rsid w:val="00E4345E"/>
    <w:rsid w:val="00E43CBD"/>
    <w:rsid w:val="00E43F37"/>
    <w:rsid w:val="00E443C0"/>
    <w:rsid w:val="00E446F1"/>
    <w:rsid w:val="00E44708"/>
    <w:rsid w:val="00E44852"/>
    <w:rsid w:val="00E460C7"/>
    <w:rsid w:val="00E462AA"/>
    <w:rsid w:val="00E46886"/>
    <w:rsid w:val="00E47453"/>
    <w:rsid w:val="00E47AEF"/>
    <w:rsid w:val="00E5043C"/>
    <w:rsid w:val="00E50474"/>
    <w:rsid w:val="00E504C8"/>
    <w:rsid w:val="00E508C1"/>
    <w:rsid w:val="00E51FF0"/>
    <w:rsid w:val="00E521C2"/>
    <w:rsid w:val="00E53B75"/>
    <w:rsid w:val="00E54727"/>
    <w:rsid w:val="00E54786"/>
    <w:rsid w:val="00E54E3B"/>
    <w:rsid w:val="00E55757"/>
    <w:rsid w:val="00E55B4E"/>
    <w:rsid w:val="00E5727D"/>
    <w:rsid w:val="00E57565"/>
    <w:rsid w:val="00E57CE7"/>
    <w:rsid w:val="00E605FA"/>
    <w:rsid w:val="00E61E27"/>
    <w:rsid w:val="00E63838"/>
    <w:rsid w:val="00E64434"/>
    <w:rsid w:val="00E67C51"/>
    <w:rsid w:val="00E7134B"/>
    <w:rsid w:val="00E71928"/>
    <w:rsid w:val="00E71BEE"/>
    <w:rsid w:val="00E7223D"/>
    <w:rsid w:val="00E7256B"/>
    <w:rsid w:val="00E72EFC"/>
    <w:rsid w:val="00E737AB"/>
    <w:rsid w:val="00E73F8A"/>
    <w:rsid w:val="00E747F9"/>
    <w:rsid w:val="00E758DD"/>
    <w:rsid w:val="00E758EC"/>
    <w:rsid w:val="00E77EF6"/>
    <w:rsid w:val="00E81C58"/>
    <w:rsid w:val="00E82187"/>
    <w:rsid w:val="00E82301"/>
    <w:rsid w:val="00E8234C"/>
    <w:rsid w:val="00E8298A"/>
    <w:rsid w:val="00E83AA9"/>
    <w:rsid w:val="00E83E18"/>
    <w:rsid w:val="00E853DE"/>
    <w:rsid w:val="00E85928"/>
    <w:rsid w:val="00E872F4"/>
    <w:rsid w:val="00E87822"/>
    <w:rsid w:val="00E90395"/>
    <w:rsid w:val="00E90914"/>
    <w:rsid w:val="00E90B50"/>
    <w:rsid w:val="00E90E49"/>
    <w:rsid w:val="00E917F9"/>
    <w:rsid w:val="00E925BB"/>
    <w:rsid w:val="00E928C0"/>
    <w:rsid w:val="00E9291C"/>
    <w:rsid w:val="00E93F1E"/>
    <w:rsid w:val="00E93FFE"/>
    <w:rsid w:val="00E94F8A"/>
    <w:rsid w:val="00E952C0"/>
    <w:rsid w:val="00E95592"/>
    <w:rsid w:val="00E955D5"/>
    <w:rsid w:val="00E961A8"/>
    <w:rsid w:val="00E964F5"/>
    <w:rsid w:val="00E9721F"/>
    <w:rsid w:val="00EA28C1"/>
    <w:rsid w:val="00EA2C44"/>
    <w:rsid w:val="00EA3A8A"/>
    <w:rsid w:val="00EA5318"/>
    <w:rsid w:val="00EA7737"/>
    <w:rsid w:val="00EA7A41"/>
    <w:rsid w:val="00EB077B"/>
    <w:rsid w:val="00EB19AA"/>
    <w:rsid w:val="00EB1DA7"/>
    <w:rsid w:val="00EB22E5"/>
    <w:rsid w:val="00EB395B"/>
    <w:rsid w:val="00EB4CFA"/>
    <w:rsid w:val="00EB4EA2"/>
    <w:rsid w:val="00EB6042"/>
    <w:rsid w:val="00EB6346"/>
    <w:rsid w:val="00EB6596"/>
    <w:rsid w:val="00EB7D79"/>
    <w:rsid w:val="00EC05C2"/>
    <w:rsid w:val="00EC19E8"/>
    <w:rsid w:val="00EC24D5"/>
    <w:rsid w:val="00EC27C6"/>
    <w:rsid w:val="00EC3428"/>
    <w:rsid w:val="00EC3555"/>
    <w:rsid w:val="00EC38AB"/>
    <w:rsid w:val="00EC4207"/>
    <w:rsid w:val="00EC5653"/>
    <w:rsid w:val="00EC57DA"/>
    <w:rsid w:val="00EC625E"/>
    <w:rsid w:val="00EC71CE"/>
    <w:rsid w:val="00EC7302"/>
    <w:rsid w:val="00EC7DB5"/>
    <w:rsid w:val="00ED1006"/>
    <w:rsid w:val="00ED1E48"/>
    <w:rsid w:val="00ED265E"/>
    <w:rsid w:val="00ED2BCC"/>
    <w:rsid w:val="00ED41C9"/>
    <w:rsid w:val="00ED4226"/>
    <w:rsid w:val="00ED4C7F"/>
    <w:rsid w:val="00ED5ABD"/>
    <w:rsid w:val="00ED69F0"/>
    <w:rsid w:val="00ED77DA"/>
    <w:rsid w:val="00ED78A6"/>
    <w:rsid w:val="00EE14A3"/>
    <w:rsid w:val="00EE4B5B"/>
    <w:rsid w:val="00EE69DD"/>
    <w:rsid w:val="00EE7FA1"/>
    <w:rsid w:val="00EF060C"/>
    <w:rsid w:val="00EF0B9B"/>
    <w:rsid w:val="00EF18FE"/>
    <w:rsid w:val="00EF27A2"/>
    <w:rsid w:val="00EF3BAB"/>
    <w:rsid w:val="00EF3CFB"/>
    <w:rsid w:val="00EF4315"/>
    <w:rsid w:val="00EF5787"/>
    <w:rsid w:val="00EF5EB5"/>
    <w:rsid w:val="00EF60D0"/>
    <w:rsid w:val="00EF62C5"/>
    <w:rsid w:val="00EF6626"/>
    <w:rsid w:val="00EF6A0A"/>
    <w:rsid w:val="00EF6A7F"/>
    <w:rsid w:val="00EF7A19"/>
    <w:rsid w:val="00F011B1"/>
    <w:rsid w:val="00F0394B"/>
    <w:rsid w:val="00F03F0D"/>
    <w:rsid w:val="00F04406"/>
    <w:rsid w:val="00F04B15"/>
    <w:rsid w:val="00F04E74"/>
    <w:rsid w:val="00F04F37"/>
    <w:rsid w:val="00F0528D"/>
    <w:rsid w:val="00F05765"/>
    <w:rsid w:val="00F057CC"/>
    <w:rsid w:val="00F05D9C"/>
    <w:rsid w:val="00F05E75"/>
    <w:rsid w:val="00F06937"/>
    <w:rsid w:val="00F06C67"/>
    <w:rsid w:val="00F06DFD"/>
    <w:rsid w:val="00F071D1"/>
    <w:rsid w:val="00F07533"/>
    <w:rsid w:val="00F10473"/>
    <w:rsid w:val="00F10629"/>
    <w:rsid w:val="00F10EE3"/>
    <w:rsid w:val="00F11462"/>
    <w:rsid w:val="00F11D1A"/>
    <w:rsid w:val="00F129DC"/>
    <w:rsid w:val="00F12BA0"/>
    <w:rsid w:val="00F13BC2"/>
    <w:rsid w:val="00F13D33"/>
    <w:rsid w:val="00F14188"/>
    <w:rsid w:val="00F14C99"/>
    <w:rsid w:val="00F15FA5"/>
    <w:rsid w:val="00F17411"/>
    <w:rsid w:val="00F2041C"/>
    <w:rsid w:val="00F20847"/>
    <w:rsid w:val="00F209B7"/>
    <w:rsid w:val="00F20A1B"/>
    <w:rsid w:val="00F211F7"/>
    <w:rsid w:val="00F22A92"/>
    <w:rsid w:val="00F2376F"/>
    <w:rsid w:val="00F243D8"/>
    <w:rsid w:val="00F246EE"/>
    <w:rsid w:val="00F25EA9"/>
    <w:rsid w:val="00F27F13"/>
    <w:rsid w:val="00F27FDA"/>
    <w:rsid w:val="00F30378"/>
    <w:rsid w:val="00F3058A"/>
    <w:rsid w:val="00F305BF"/>
    <w:rsid w:val="00F30828"/>
    <w:rsid w:val="00F310A1"/>
    <w:rsid w:val="00F313D6"/>
    <w:rsid w:val="00F3156F"/>
    <w:rsid w:val="00F31DBD"/>
    <w:rsid w:val="00F31EBA"/>
    <w:rsid w:val="00F33539"/>
    <w:rsid w:val="00F33E2B"/>
    <w:rsid w:val="00F34480"/>
    <w:rsid w:val="00F34C12"/>
    <w:rsid w:val="00F34CDC"/>
    <w:rsid w:val="00F351F0"/>
    <w:rsid w:val="00F35C05"/>
    <w:rsid w:val="00F36D06"/>
    <w:rsid w:val="00F37176"/>
    <w:rsid w:val="00F40BC3"/>
    <w:rsid w:val="00F40C22"/>
    <w:rsid w:val="00F40CEB"/>
    <w:rsid w:val="00F40F0C"/>
    <w:rsid w:val="00F414A0"/>
    <w:rsid w:val="00F419CC"/>
    <w:rsid w:val="00F4336C"/>
    <w:rsid w:val="00F45A27"/>
    <w:rsid w:val="00F4665A"/>
    <w:rsid w:val="00F46C2D"/>
    <w:rsid w:val="00F46C93"/>
    <w:rsid w:val="00F4744F"/>
    <w:rsid w:val="00F4766C"/>
    <w:rsid w:val="00F5060E"/>
    <w:rsid w:val="00F507D1"/>
    <w:rsid w:val="00F519CE"/>
    <w:rsid w:val="00F51ADA"/>
    <w:rsid w:val="00F51D2E"/>
    <w:rsid w:val="00F5259C"/>
    <w:rsid w:val="00F54324"/>
    <w:rsid w:val="00F54F14"/>
    <w:rsid w:val="00F55FE4"/>
    <w:rsid w:val="00F56EE3"/>
    <w:rsid w:val="00F60203"/>
    <w:rsid w:val="00F607C5"/>
    <w:rsid w:val="00F60DEA"/>
    <w:rsid w:val="00F614D7"/>
    <w:rsid w:val="00F6234D"/>
    <w:rsid w:val="00F6302A"/>
    <w:rsid w:val="00F635CD"/>
    <w:rsid w:val="00F63950"/>
    <w:rsid w:val="00F64834"/>
    <w:rsid w:val="00F64C2B"/>
    <w:rsid w:val="00F64CDB"/>
    <w:rsid w:val="00F651BE"/>
    <w:rsid w:val="00F660F6"/>
    <w:rsid w:val="00F66FCC"/>
    <w:rsid w:val="00F67F53"/>
    <w:rsid w:val="00F703BE"/>
    <w:rsid w:val="00F71487"/>
    <w:rsid w:val="00F71490"/>
    <w:rsid w:val="00F71F69"/>
    <w:rsid w:val="00F7215F"/>
    <w:rsid w:val="00F72765"/>
    <w:rsid w:val="00F72B72"/>
    <w:rsid w:val="00F73B6F"/>
    <w:rsid w:val="00F73D4E"/>
    <w:rsid w:val="00F7474D"/>
    <w:rsid w:val="00F74BB9"/>
    <w:rsid w:val="00F75582"/>
    <w:rsid w:val="00F76EFA"/>
    <w:rsid w:val="00F804BE"/>
    <w:rsid w:val="00F81414"/>
    <w:rsid w:val="00F817CE"/>
    <w:rsid w:val="00F83872"/>
    <w:rsid w:val="00F8456C"/>
    <w:rsid w:val="00F859D8"/>
    <w:rsid w:val="00F85FC6"/>
    <w:rsid w:val="00F86217"/>
    <w:rsid w:val="00F8647F"/>
    <w:rsid w:val="00F868F5"/>
    <w:rsid w:val="00F87E42"/>
    <w:rsid w:val="00F90018"/>
    <w:rsid w:val="00F9056A"/>
    <w:rsid w:val="00F90F8D"/>
    <w:rsid w:val="00F916B3"/>
    <w:rsid w:val="00F92140"/>
    <w:rsid w:val="00F92782"/>
    <w:rsid w:val="00F928F1"/>
    <w:rsid w:val="00F9317B"/>
    <w:rsid w:val="00F93AA9"/>
    <w:rsid w:val="00F94106"/>
    <w:rsid w:val="00F953A2"/>
    <w:rsid w:val="00F96985"/>
    <w:rsid w:val="00F97623"/>
    <w:rsid w:val="00F97838"/>
    <w:rsid w:val="00FA2BB3"/>
    <w:rsid w:val="00FA3937"/>
    <w:rsid w:val="00FA3EAD"/>
    <w:rsid w:val="00FA4B68"/>
    <w:rsid w:val="00FA4D28"/>
    <w:rsid w:val="00FA5AF5"/>
    <w:rsid w:val="00FA6032"/>
    <w:rsid w:val="00FA6B03"/>
    <w:rsid w:val="00FA71C7"/>
    <w:rsid w:val="00FA7374"/>
    <w:rsid w:val="00FA7736"/>
    <w:rsid w:val="00FA7A4D"/>
    <w:rsid w:val="00FB0919"/>
    <w:rsid w:val="00FB11FE"/>
    <w:rsid w:val="00FB3E49"/>
    <w:rsid w:val="00FB4C80"/>
    <w:rsid w:val="00FB4E42"/>
    <w:rsid w:val="00FB52A2"/>
    <w:rsid w:val="00FB53CA"/>
    <w:rsid w:val="00FB6A6A"/>
    <w:rsid w:val="00FB70F4"/>
    <w:rsid w:val="00FB7F28"/>
    <w:rsid w:val="00FC025F"/>
    <w:rsid w:val="00FC027A"/>
    <w:rsid w:val="00FC1A19"/>
    <w:rsid w:val="00FC1BE6"/>
    <w:rsid w:val="00FC2922"/>
    <w:rsid w:val="00FC2BC5"/>
    <w:rsid w:val="00FC4D84"/>
    <w:rsid w:val="00FC5E0E"/>
    <w:rsid w:val="00FC608C"/>
    <w:rsid w:val="00FC63CA"/>
    <w:rsid w:val="00FC6A05"/>
    <w:rsid w:val="00FC7429"/>
    <w:rsid w:val="00FD0117"/>
    <w:rsid w:val="00FD07F6"/>
    <w:rsid w:val="00FD1A9F"/>
    <w:rsid w:val="00FD1AC5"/>
    <w:rsid w:val="00FD1EC8"/>
    <w:rsid w:val="00FD2171"/>
    <w:rsid w:val="00FD2DC6"/>
    <w:rsid w:val="00FD4443"/>
    <w:rsid w:val="00FD47ED"/>
    <w:rsid w:val="00FD5409"/>
    <w:rsid w:val="00FD66F8"/>
    <w:rsid w:val="00FD74DB"/>
    <w:rsid w:val="00FD753A"/>
    <w:rsid w:val="00FD7660"/>
    <w:rsid w:val="00FD7A49"/>
    <w:rsid w:val="00FD7F5F"/>
    <w:rsid w:val="00FE0655"/>
    <w:rsid w:val="00FE19CB"/>
    <w:rsid w:val="00FE1E8B"/>
    <w:rsid w:val="00FE2365"/>
    <w:rsid w:val="00FE2DCD"/>
    <w:rsid w:val="00FE37D7"/>
    <w:rsid w:val="00FE443B"/>
    <w:rsid w:val="00FE4C7B"/>
    <w:rsid w:val="00FE5948"/>
    <w:rsid w:val="00FE7336"/>
    <w:rsid w:val="00FE7630"/>
    <w:rsid w:val="00FE787C"/>
    <w:rsid w:val="00FE7C6F"/>
    <w:rsid w:val="00FF1242"/>
    <w:rsid w:val="00FF175E"/>
    <w:rsid w:val="00FF1ADD"/>
    <w:rsid w:val="00FF2E9E"/>
    <w:rsid w:val="00FF3502"/>
    <w:rsid w:val="00FF3D43"/>
    <w:rsid w:val="00FF45A5"/>
    <w:rsid w:val="00FF4EA3"/>
    <w:rsid w:val="00FF5C91"/>
    <w:rsid w:val="00FF7428"/>
    <w:rsid w:val="00FF7463"/>
    <w:rsid w:val="00FF7773"/>
    <w:rsid w:val="00FF7972"/>
    <w:rsid w:val="00FF7CC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7D80E2FE-C058-4229-BD68-9D15D484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18"/>
    <w:pPr>
      <w:spacing w:after="160" w:line="256"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5D60D8"/>
    <w:pPr>
      <w:numPr>
        <w:ilvl w:val="3"/>
        <w:numId w:val="16"/>
      </w:numPr>
      <w:tabs>
        <w:tab w:val="num" w:pos="851"/>
      </w:tabs>
      <w:ind w:left="0" w:firstLine="0"/>
      <w:outlineLvl w:val="3"/>
    </w:pPr>
    <w:rPr>
      <w:sz w:val="24"/>
    </w:rPr>
  </w:style>
  <w:style w:type="paragraph" w:styleId="Heading5">
    <w:name w:val="heading 5"/>
    <w:basedOn w:val="Heading4"/>
    <w:next w:val="Normal"/>
    <w:link w:val="Heading5Char"/>
    <w:qFormat/>
    <w:rsid w:val="008D00A5"/>
    <w:pPr>
      <w:numPr>
        <w:ilvl w:val="4"/>
      </w:numPr>
      <w:tabs>
        <w:tab w:val="num" w:pos="1931"/>
      </w:tabs>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numPr>
        <w:numId w:val="0"/>
      </w:num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5D60D8"/>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B87124"/>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65E5B"/>
    <w:rPr>
      <w:rFonts w:ascii="Arial" w:eastAsiaTheme="minorHAnsi" w:hAnsi="Arial" w:cstheme="minorBidi"/>
      <w:b/>
      <w:szCs w:val="22"/>
      <w:lang w:val="en-US"/>
    </w:rPr>
  </w:style>
  <w:style w:type="character" w:customStyle="1" w:styleId="ProposalChar">
    <w:name w:val="Proposal Char"/>
    <w:link w:val="Proposal"/>
    <w:locked/>
    <w:rsid w:val="00465E5B"/>
    <w:rPr>
      <w:rFonts w:asciiTheme="minorHAnsi" w:eastAsiaTheme="minorHAnsi" w:hAnsiTheme="minorHAnsi" w:cstheme="minorBidi"/>
      <w:b/>
      <w:bCs/>
      <w:sz w:val="22"/>
      <w:szCs w:val="22"/>
      <w:lang w:val="sv-SE" w:eastAsia="zh-CN"/>
    </w:rPr>
  </w:style>
  <w:style w:type="character" w:customStyle="1" w:styleId="IvDInstructiontextChar">
    <w:name w:val="IvD Instructiontext Char"/>
    <w:link w:val="IvDInstructiontext"/>
    <w:uiPriority w:val="99"/>
    <w:locked/>
    <w:rsid w:val="00465E5B"/>
    <w:rPr>
      <w:rFonts w:ascii="Arial" w:hAnsi="Arial" w:cs="Arial"/>
      <w:i/>
      <w:color w:val="7F7F7F" w:themeColor="text1" w:themeTint="80"/>
      <w:spacing w:val="2"/>
      <w:sz w:val="18"/>
      <w:szCs w:val="18"/>
      <w:lang w:val="sv-SE"/>
    </w:rPr>
  </w:style>
  <w:style w:type="paragraph" w:customStyle="1" w:styleId="IvDInstructiontext">
    <w:name w:val="IvD Instructiontext"/>
    <w:basedOn w:val="BodyText"/>
    <w:link w:val="IvDInstructiontextChar"/>
    <w:uiPriority w:val="99"/>
    <w:rsid w:val="00465E5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i/>
      <w:color w:val="7F7F7F" w:themeColor="text1" w:themeTint="80"/>
      <w:spacing w:val="2"/>
      <w:sz w:val="18"/>
      <w:szCs w:val="18"/>
      <w:lang w:eastAsia="en-GB"/>
    </w:rPr>
  </w:style>
  <w:style w:type="character" w:styleId="PlaceholderText">
    <w:name w:val="Placeholder Text"/>
    <w:basedOn w:val="DefaultParagraphFont"/>
    <w:uiPriority w:val="99"/>
    <w:semiHidden/>
    <w:rsid w:val="0051475A"/>
    <w:rPr>
      <w:color w:val="808080"/>
    </w:rPr>
  </w:style>
  <w:style w:type="character" w:customStyle="1" w:styleId="B1Char">
    <w:name w:val="B1 Char"/>
    <w:rsid w:val="00885E04"/>
    <w:rPr>
      <w:rFonts w:asciiTheme="minorHAnsi" w:eastAsiaTheme="minorHAnsi" w:hAnsiTheme="minorHAnsi" w:cstheme="minorBidi"/>
      <w:sz w:val="22"/>
      <w:szCs w:val="22"/>
    </w:rPr>
  </w:style>
  <w:style w:type="paragraph" w:customStyle="1" w:styleId="RAN1bullet3">
    <w:name w:val="RAN1 bullet3"/>
    <w:basedOn w:val="Normal"/>
    <w:qFormat/>
    <w:rsid w:val="00885E04"/>
    <w:pPr>
      <w:numPr>
        <w:ilvl w:val="2"/>
        <w:numId w:val="14"/>
      </w:numPr>
      <w:tabs>
        <w:tab w:val="left" w:pos="1440"/>
      </w:tabs>
      <w:spacing w:after="0" w:line="240" w:lineRule="auto"/>
    </w:pPr>
    <w:rPr>
      <w:rFonts w:ascii="Times" w:eastAsia="Batang" w:hAnsi="Times"/>
    </w:rPr>
  </w:style>
  <w:style w:type="character" w:customStyle="1" w:styleId="TACChar">
    <w:name w:val="TAC Char"/>
    <w:link w:val="TAC"/>
    <w:qFormat/>
    <w:locked/>
    <w:rsid w:val="00885E04"/>
    <w:rPr>
      <w:rFonts w:ascii="Arial" w:eastAsiaTheme="minorHAnsi" w:hAnsi="Arial" w:cstheme="minorBidi"/>
      <w:sz w:val="18"/>
      <w:szCs w:val="22"/>
      <w:lang w:val="x-none" w:eastAsia="x-none"/>
    </w:rPr>
  </w:style>
  <w:style w:type="paragraph" w:customStyle="1" w:styleId="References">
    <w:name w:val="References"/>
    <w:basedOn w:val="Normal"/>
    <w:rsid w:val="0023797E"/>
    <w:pPr>
      <w:numPr>
        <w:numId w:val="15"/>
      </w:numPr>
      <w:autoSpaceDE w:val="0"/>
      <w:autoSpaceDN w:val="0"/>
      <w:snapToGrid w:val="0"/>
      <w:spacing w:after="60" w:line="240" w:lineRule="auto"/>
      <w:jc w:val="both"/>
    </w:pPr>
    <w:rPr>
      <w:rFonts w:ascii="Times New Roman"/>
      <w:szCs w:val="16"/>
    </w:rPr>
  </w:style>
  <w:style w:type="paragraph" w:styleId="Revision">
    <w:name w:val="Revision"/>
    <w:hidden/>
    <w:uiPriority w:val="99"/>
    <w:semiHidden/>
    <w:rsid w:val="00114F5F"/>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F05E75"/>
    <w:rPr>
      <w:color w:val="605E5C"/>
      <w:shd w:val="clear" w:color="auto" w:fill="E1DFDD"/>
    </w:rPr>
  </w:style>
  <w:style w:type="character" w:styleId="Mention">
    <w:name w:val="Mention"/>
    <w:basedOn w:val="DefaultParagraphFont"/>
    <w:uiPriority w:val="99"/>
    <w:unhideWhenUsed/>
    <w:rsid w:val="00F05E75"/>
    <w:rPr>
      <w:color w:val="2B579A"/>
      <w:shd w:val="clear" w:color="auto" w:fill="E1DFDD"/>
    </w:rPr>
  </w:style>
  <w:style w:type="character" w:customStyle="1" w:styleId="bullet1Char">
    <w:name w:val="bullet1 Char"/>
    <w:link w:val="bullet1"/>
    <w:locked/>
    <w:rsid w:val="00D63DB9"/>
    <w:rPr>
      <w:rFonts w:ascii="Batang" w:eastAsia="Batang" w:hAnsi="Batang"/>
      <w:sz w:val="22"/>
      <w:szCs w:val="24"/>
    </w:rPr>
  </w:style>
  <w:style w:type="paragraph" w:customStyle="1" w:styleId="bullet1">
    <w:name w:val="bullet1"/>
    <w:basedOn w:val="Normal"/>
    <w:link w:val="bullet1Char"/>
    <w:qFormat/>
    <w:rsid w:val="00D63DB9"/>
    <w:pPr>
      <w:numPr>
        <w:numId w:val="21"/>
      </w:numPr>
      <w:spacing w:after="0" w:line="240" w:lineRule="auto"/>
    </w:pPr>
    <w:rPr>
      <w:rFonts w:ascii="Batang" w:eastAsia="Batang" w:hAnsi="Batang" w:cs="Times New Roman"/>
      <w:szCs w:val="24"/>
      <w:lang w:val="en-GB" w:eastAsia="en-GB"/>
    </w:rPr>
  </w:style>
  <w:style w:type="character" w:customStyle="1" w:styleId="bullet2Char">
    <w:name w:val="bullet2 Char"/>
    <w:link w:val="bullet2"/>
    <w:locked/>
    <w:rsid w:val="00D63DB9"/>
    <w:rPr>
      <w:rFonts w:ascii="Times" w:eastAsia="Batang" w:hAnsi="Times" w:cs="Times"/>
      <w:szCs w:val="24"/>
    </w:rPr>
  </w:style>
  <w:style w:type="paragraph" w:customStyle="1" w:styleId="bullet2">
    <w:name w:val="bullet2"/>
    <w:basedOn w:val="Normal"/>
    <w:link w:val="bullet2Char"/>
    <w:qFormat/>
    <w:rsid w:val="00D63DB9"/>
    <w:pPr>
      <w:numPr>
        <w:ilvl w:val="1"/>
        <w:numId w:val="21"/>
      </w:numPr>
      <w:spacing w:after="0" w:line="240" w:lineRule="auto"/>
    </w:pPr>
    <w:rPr>
      <w:rFonts w:ascii="Times" w:eastAsia="Batang" w:hAnsi="Times" w:cs="Times"/>
      <w:sz w:val="20"/>
      <w:szCs w:val="24"/>
      <w:lang w:val="en-GB" w:eastAsia="en-GB"/>
    </w:rPr>
  </w:style>
  <w:style w:type="paragraph" w:customStyle="1" w:styleId="bullet3">
    <w:name w:val="bullet3"/>
    <w:basedOn w:val="Normal"/>
    <w:qFormat/>
    <w:rsid w:val="00D63DB9"/>
    <w:pPr>
      <w:numPr>
        <w:ilvl w:val="2"/>
        <w:numId w:val="21"/>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D63DB9"/>
    <w:pPr>
      <w:numPr>
        <w:ilvl w:val="3"/>
        <w:numId w:val="21"/>
      </w:numPr>
      <w:spacing w:after="0" w:line="240" w:lineRule="auto"/>
    </w:pPr>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583313">
      <w:bodyDiv w:val="1"/>
      <w:marLeft w:val="0"/>
      <w:marRight w:val="0"/>
      <w:marTop w:val="0"/>
      <w:marBottom w:val="0"/>
      <w:divBdr>
        <w:top w:val="none" w:sz="0" w:space="0" w:color="auto"/>
        <w:left w:val="none" w:sz="0" w:space="0" w:color="auto"/>
        <w:bottom w:val="none" w:sz="0" w:space="0" w:color="auto"/>
        <w:right w:val="none" w:sz="0" w:space="0" w:color="auto"/>
      </w:divBdr>
    </w:div>
    <w:div w:id="191842521">
      <w:bodyDiv w:val="1"/>
      <w:marLeft w:val="0"/>
      <w:marRight w:val="0"/>
      <w:marTop w:val="0"/>
      <w:marBottom w:val="0"/>
      <w:divBdr>
        <w:top w:val="none" w:sz="0" w:space="0" w:color="auto"/>
        <w:left w:val="none" w:sz="0" w:space="0" w:color="auto"/>
        <w:bottom w:val="none" w:sz="0" w:space="0" w:color="auto"/>
        <w:right w:val="none" w:sz="0" w:space="0" w:color="auto"/>
      </w:divBdr>
    </w:div>
    <w:div w:id="334495899">
      <w:bodyDiv w:val="1"/>
      <w:marLeft w:val="0"/>
      <w:marRight w:val="0"/>
      <w:marTop w:val="0"/>
      <w:marBottom w:val="0"/>
      <w:divBdr>
        <w:top w:val="none" w:sz="0" w:space="0" w:color="auto"/>
        <w:left w:val="none" w:sz="0" w:space="0" w:color="auto"/>
        <w:bottom w:val="none" w:sz="0" w:space="0" w:color="auto"/>
        <w:right w:val="none" w:sz="0" w:space="0" w:color="auto"/>
      </w:divBdr>
    </w:div>
    <w:div w:id="341203058">
      <w:bodyDiv w:val="1"/>
      <w:marLeft w:val="0"/>
      <w:marRight w:val="0"/>
      <w:marTop w:val="0"/>
      <w:marBottom w:val="0"/>
      <w:divBdr>
        <w:top w:val="none" w:sz="0" w:space="0" w:color="auto"/>
        <w:left w:val="none" w:sz="0" w:space="0" w:color="auto"/>
        <w:bottom w:val="none" w:sz="0" w:space="0" w:color="auto"/>
        <w:right w:val="none" w:sz="0" w:space="0" w:color="auto"/>
      </w:divBdr>
    </w:div>
    <w:div w:id="368645204">
      <w:bodyDiv w:val="1"/>
      <w:marLeft w:val="0"/>
      <w:marRight w:val="0"/>
      <w:marTop w:val="0"/>
      <w:marBottom w:val="0"/>
      <w:divBdr>
        <w:top w:val="none" w:sz="0" w:space="0" w:color="auto"/>
        <w:left w:val="none" w:sz="0" w:space="0" w:color="auto"/>
        <w:bottom w:val="none" w:sz="0" w:space="0" w:color="auto"/>
        <w:right w:val="none" w:sz="0" w:space="0" w:color="auto"/>
      </w:divBdr>
    </w:div>
    <w:div w:id="524682773">
      <w:bodyDiv w:val="1"/>
      <w:marLeft w:val="0"/>
      <w:marRight w:val="0"/>
      <w:marTop w:val="0"/>
      <w:marBottom w:val="0"/>
      <w:divBdr>
        <w:top w:val="none" w:sz="0" w:space="0" w:color="auto"/>
        <w:left w:val="none" w:sz="0" w:space="0" w:color="auto"/>
        <w:bottom w:val="none" w:sz="0" w:space="0" w:color="auto"/>
        <w:right w:val="none" w:sz="0" w:space="0" w:color="auto"/>
      </w:divBdr>
    </w:div>
    <w:div w:id="755127668">
      <w:bodyDiv w:val="1"/>
      <w:marLeft w:val="0"/>
      <w:marRight w:val="0"/>
      <w:marTop w:val="0"/>
      <w:marBottom w:val="0"/>
      <w:divBdr>
        <w:top w:val="none" w:sz="0" w:space="0" w:color="auto"/>
        <w:left w:val="none" w:sz="0" w:space="0" w:color="auto"/>
        <w:bottom w:val="none" w:sz="0" w:space="0" w:color="auto"/>
        <w:right w:val="none" w:sz="0" w:space="0" w:color="auto"/>
      </w:divBdr>
    </w:div>
    <w:div w:id="840853462">
      <w:bodyDiv w:val="1"/>
      <w:marLeft w:val="0"/>
      <w:marRight w:val="0"/>
      <w:marTop w:val="0"/>
      <w:marBottom w:val="0"/>
      <w:divBdr>
        <w:top w:val="none" w:sz="0" w:space="0" w:color="auto"/>
        <w:left w:val="none" w:sz="0" w:space="0" w:color="auto"/>
        <w:bottom w:val="none" w:sz="0" w:space="0" w:color="auto"/>
        <w:right w:val="none" w:sz="0" w:space="0" w:color="auto"/>
      </w:divBdr>
    </w:div>
    <w:div w:id="1261907799">
      <w:bodyDiv w:val="1"/>
      <w:marLeft w:val="0"/>
      <w:marRight w:val="0"/>
      <w:marTop w:val="0"/>
      <w:marBottom w:val="0"/>
      <w:divBdr>
        <w:top w:val="none" w:sz="0" w:space="0" w:color="auto"/>
        <w:left w:val="none" w:sz="0" w:space="0" w:color="auto"/>
        <w:bottom w:val="none" w:sz="0" w:space="0" w:color="auto"/>
        <w:right w:val="none" w:sz="0" w:space="0" w:color="auto"/>
      </w:divBdr>
    </w:div>
    <w:div w:id="1684937504">
      <w:bodyDiv w:val="1"/>
      <w:marLeft w:val="0"/>
      <w:marRight w:val="0"/>
      <w:marTop w:val="0"/>
      <w:marBottom w:val="0"/>
      <w:divBdr>
        <w:top w:val="none" w:sz="0" w:space="0" w:color="auto"/>
        <w:left w:val="none" w:sz="0" w:space="0" w:color="auto"/>
        <w:bottom w:val="none" w:sz="0" w:space="0" w:color="auto"/>
        <w:right w:val="none" w:sz="0" w:space="0" w:color="auto"/>
      </w:divBdr>
    </w:div>
    <w:div w:id="1712219615">
      <w:bodyDiv w:val="1"/>
      <w:marLeft w:val="0"/>
      <w:marRight w:val="0"/>
      <w:marTop w:val="0"/>
      <w:marBottom w:val="0"/>
      <w:divBdr>
        <w:top w:val="none" w:sz="0" w:space="0" w:color="auto"/>
        <w:left w:val="none" w:sz="0" w:space="0" w:color="auto"/>
        <w:bottom w:val="none" w:sz="0" w:space="0" w:color="auto"/>
        <w:right w:val="none" w:sz="0" w:space="0" w:color="auto"/>
      </w:divBdr>
    </w:div>
    <w:div w:id="1847750264">
      <w:bodyDiv w:val="1"/>
      <w:marLeft w:val="0"/>
      <w:marRight w:val="0"/>
      <w:marTop w:val="0"/>
      <w:marBottom w:val="0"/>
      <w:divBdr>
        <w:top w:val="none" w:sz="0" w:space="0" w:color="auto"/>
        <w:left w:val="none" w:sz="0" w:space="0" w:color="auto"/>
        <w:bottom w:val="none" w:sz="0" w:space="0" w:color="auto"/>
        <w:right w:val="none" w:sz="0" w:space="0" w:color="auto"/>
      </w:divBdr>
    </w:div>
    <w:div w:id="1867254817">
      <w:bodyDiv w:val="1"/>
      <w:marLeft w:val="0"/>
      <w:marRight w:val="0"/>
      <w:marTop w:val="0"/>
      <w:marBottom w:val="0"/>
      <w:divBdr>
        <w:top w:val="none" w:sz="0" w:space="0" w:color="auto"/>
        <w:left w:val="none" w:sz="0" w:space="0" w:color="auto"/>
        <w:bottom w:val="none" w:sz="0" w:space="0" w:color="auto"/>
        <w:right w:val="none" w:sz="0" w:space="0" w:color="auto"/>
      </w:divBdr>
    </w:div>
    <w:div w:id="1922181007">
      <w:bodyDiv w:val="1"/>
      <w:marLeft w:val="0"/>
      <w:marRight w:val="0"/>
      <w:marTop w:val="0"/>
      <w:marBottom w:val="0"/>
      <w:divBdr>
        <w:top w:val="none" w:sz="0" w:space="0" w:color="auto"/>
        <w:left w:val="none" w:sz="0" w:space="0" w:color="auto"/>
        <w:bottom w:val="none" w:sz="0" w:space="0" w:color="auto"/>
        <w:right w:val="none" w:sz="0" w:space="0" w:color="auto"/>
      </w:divBdr>
    </w:div>
    <w:div w:id="2072774489">
      <w:bodyDiv w:val="1"/>
      <w:marLeft w:val="0"/>
      <w:marRight w:val="0"/>
      <w:marTop w:val="0"/>
      <w:marBottom w:val="0"/>
      <w:divBdr>
        <w:top w:val="none" w:sz="0" w:space="0" w:color="auto"/>
        <w:left w:val="none" w:sz="0" w:space="0" w:color="auto"/>
        <w:bottom w:val="none" w:sz="0" w:space="0" w:color="auto"/>
        <w:right w:val="none" w:sz="0" w:space="0" w:color="auto"/>
      </w:divBdr>
    </w:div>
    <w:div w:id="20741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3749698-417B-4F5D-ACC7-47BCCEA3C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72B5C-8966-4AD2-A70F-E02256265971}">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5998</TotalTime>
  <Pages>10</Pages>
  <Words>3661</Words>
  <Characters>19811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23426</CharactersWithSpaces>
  <SharedDoc>false</SharedDoc>
  <HLinks>
    <vt:vector size="60" baseType="variant">
      <vt:variant>
        <vt:i4>1900599</vt:i4>
      </vt:variant>
      <vt:variant>
        <vt:i4>89</vt:i4>
      </vt:variant>
      <vt:variant>
        <vt:i4>0</vt:i4>
      </vt:variant>
      <vt:variant>
        <vt:i4>5</vt:i4>
      </vt:variant>
      <vt:variant>
        <vt:lpwstr/>
      </vt:variant>
      <vt:variant>
        <vt:lpwstr>_Toc79075551</vt:lpwstr>
      </vt:variant>
      <vt:variant>
        <vt:i4>1835063</vt:i4>
      </vt:variant>
      <vt:variant>
        <vt:i4>86</vt:i4>
      </vt:variant>
      <vt:variant>
        <vt:i4>0</vt:i4>
      </vt:variant>
      <vt:variant>
        <vt:i4>5</vt:i4>
      </vt:variant>
      <vt:variant>
        <vt:lpwstr/>
      </vt:variant>
      <vt:variant>
        <vt:lpwstr>_Toc79075550</vt:lpwstr>
      </vt:variant>
      <vt:variant>
        <vt:i4>1376310</vt:i4>
      </vt:variant>
      <vt:variant>
        <vt:i4>83</vt:i4>
      </vt:variant>
      <vt:variant>
        <vt:i4>0</vt:i4>
      </vt:variant>
      <vt:variant>
        <vt:i4>5</vt:i4>
      </vt:variant>
      <vt:variant>
        <vt:lpwstr/>
      </vt:variant>
      <vt:variant>
        <vt:lpwstr>_Toc79075549</vt:lpwstr>
      </vt:variant>
      <vt:variant>
        <vt:i4>1310774</vt:i4>
      </vt:variant>
      <vt:variant>
        <vt:i4>80</vt:i4>
      </vt:variant>
      <vt:variant>
        <vt:i4>0</vt:i4>
      </vt:variant>
      <vt:variant>
        <vt:i4>5</vt:i4>
      </vt:variant>
      <vt:variant>
        <vt:lpwstr/>
      </vt:variant>
      <vt:variant>
        <vt:lpwstr>_Toc79075548</vt:lpwstr>
      </vt:variant>
      <vt:variant>
        <vt:i4>1769526</vt:i4>
      </vt:variant>
      <vt:variant>
        <vt:i4>77</vt:i4>
      </vt:variant>
      <vt:variant>
        <vt:i4>0</vt:i4>
      </vt:variant>
      <vt:variant>
        <vt:i4>5</vt:i4>
      </vt:variant>
      <vt:variant>
        <vt:lpwstr/>
      </vt:variant>
      <vt:variant>
        <vt:lpwstr>_Toc79075547</vt:lpwstr>
      </vt:variant>
      <vt:variant>
        <vt:i4>1703990</vt:i4>
      </vt:variant>
      <vt:variant>
        <vt:i4>74</vt:i4>
      </vt:variant>
      <vt:variant>
        <vt:i4>0</vt:i4>
      </vt:variant>
      <vt:variant>
        <vt:i4>5</vt:i4>
      </vt:variant>
      <vt:variant>
        <vt:lpwstr/>
      </vt:variant>
      <vt:variant>
        <vt:lpwstr>_Toc79075546</vt:lpwstr>
      </vt:variant>
      <vt:variant>
        <vt:i4>1638454</vt:i4>
      </vt:variant>
      <vt:variant>
        <vt:i4>56</vt:i4>
      </vt:variant>
      <vt:variant>
        <vt:i4>0</vt:i4>
      </vt:variant>
      <vt:variant>
        <vt:i4>5</vt:i4>
      </vt:variant>
      <vt:variant>
        <vt:lpwstr/>
      </vt:variant>
      <vt:variant>
        <vt:lpwstr>_Toc79075545</vt:lpwstr>
      </vt:variant>
      <vt:variant>
        <vt:i4>1572918</vt:i4>
      </vt:variant>
      <vt:variant>
        <vt:i4>53</vt:i4>
      </vt:variant>
      <vt:variant>
        <vt:i4>0</vt:i4>
      </vt:variant>
      <vt:variant>
        <vt:i4>5</vt:i4>
      </vt:variant>
      <vt:variant>
        <vt:lpwstr/>
      </vt:variant>
      <vt:variant>
        <vt:lpwstr>_Toc79075544</vt:lpwstr>
      </vt:variant>
      <vt:variant>
        <vt:i4>2031670</vt:i4>
      </vt:variant>
      <vt:variant>
        <vt:i4>50</vt:i4>
      </vt:variant>
      <vt:variant>
        <vt:i4>0</vt:i4>
      </vt:variant>
      <vt:variant>
        <vt:i4>5</vt:i4>
      </vt:variant>
      <vt:variant>
        <vt:lpwstr/>
      </vt:variant>
      <vt:variant>
        <vt:lpwstr>_Toc79075543</vt:lpwstr>
      </vt:variant>
      <vt:variant>
        <vt:i4>1966134</vt:i4>
      </vt:variant>
      <vt:variant>
        <vt:i4>47</vt:i4>
      </vt:variant>
      <vt:variant>
        <vt:i4>0</vt:i4>
      </vt:variant>
      <vt:variant>
        <vt:i4>5</vt:i4>
      </vt:variant>
      <vt:variant>
        <vt:lpwstr/>
      </vt:variant>
      <vt:variant>
        <vt:lpwstr>_Toc79075542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673</cp:revision>
  <cp:lastPrinted>2021-01-14T09:53:00Z</cp:lastPrinted>
  <dcterms:created xsi:type="dcterms:W3CDTF">2021-05-04T15:27:00Z</dcterms:created>
  <dcterms:modified xsi:type="dcterms:W3CDTF">2021-08-07T03:06:00Z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